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2D" w:rsidRPr="00F4342D" w:rsidRDefault="00F4342D" w:rsidP="00F4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42D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3C2D87" w:rsidRDefault="00F4342D" w:rsidP="00F4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42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результатах </w:t>
      </w:r>
      <w:r w:rsidRPr="00F4342D">
        <w:rPr>
          <w:rFonts w:ascii="Times New Roman" w:eastAsia="Calibri" w:hAnsi="Times New Roman" w:cs="Times New Roman"/>
          <w:b/>
          <w:sz w:val="28"/>
          <w:szCs w:val="28"/>
        </w:rPr>
        <w:t>мониторинговых исследований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формир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ванию ОУУН на уроках истории</w:t>
      </w:r>
      <w:r w:rsidR="000225D2">
        <w:rPr>
          <w:rFonts w:ascii="Times New Roman" w:eastAsia="Calibri" w:hAnsi="Times New Roman" w:cs="Times New Roman"/>
          <w:b/>
          <w:sz w:val="28"/>
          <w:szCs w:val="28"/>
        </w:rPr>
        <w:t xml:space="preserve"> и обществознания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5-</w:t>
      </w:r>
      <w:r w:rsidR="000225D2">
        <w:rPr>
          <w:rFonts w:ascii="Times New Roman" w:eastAsia="Calibri" w:hAnsi="Times New Roman" w:cs="Times New Roman"/>
          <w:b/>
          <w:sz w:val="28"/>
          <w:szCs w:val="28"/>
        </w:rPr>
        <w:t>7-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 классах </w:t>
      </w:r>
    </w:p>
    <w:p w:rsidR="00F4342D" w:rsidRPr="00F4342D" w:rsidRDefault="00F4342D" w:rsidP="00F4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СШ № 5 г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рода Липецка </w:t>
      </w:r>
    </w:p>
    <w:p w:rsidR="00F4342D" w:rsidRDefault="00F4342D" w:rsidP="00F43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i/>
          <w:sz w:val="28"/>
          <w:szCs w:val="28"/>
        </w:rPr>
        <w:t>Цель мониторинга</w:t>
      </w:r>
      <w:r w:rsidRPr="00F4342D">
        <w:rPr>
          <w:rFonts w:ascii="Times New Roman" w:eastAsia="Calibri" w:hAnsi="Times New Roman" w:cs="Times New Roman"/>
          <w:sz w:val="28"/>
          <w:szCs w:val="28"/>
        </w:rPr>
        <w:t>: определить уровень и качество сформированности о</w:t>
      </w:r>
      <w:r w:rsidRPr="00F4342D">
        <w:rPr>
          <w:rFonts w:ascii="Times New Roman" w:eastAsia="Calibri" w:hAnsi="Times New Roman" w:cs="Times New Roman"/>
          <w:sz w:val="28"/>
          <w:szCs w:val="28"/>
        </w:rPr>
        <w:t>б</w:t>
      </w:r>
      <w:r w:rsidRPr="00F4342D">
        <w:rPr>
          <w:rFonts w:ascii="Times New Roman" w:eastAsia="Calibri" w:hAnsi="Times New Roman" w:cs="Times New Roman"/>
          <w:sz w:val="28"/>
          <w:szCs w:val="28"/>
        </w:rPr>
        <w:t>щеучебных умений и навыков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уроках истории в 5-</w:t>
      </w:r>
      <w:r w:rsidR="000225D2">
        <w:rPr>
          <w:rFonts w:ascii="Times New Roman" w:eastAsia="Calibri" w:hAnsi="Times New Roman" w:cs="Times New Roman"/>
          <w:sz w:val="28"/>
          <w:szCs w:val="28"/>
        </w:rPr>
        <w:t>7-</w:t>
      </w:r>
      <w:r>
        <w:rPr>
          <w:rFonts w:ascii="Times New Roman" w:eastAsia="Calibri" w:hAnsi="Times New Roman" w:cs="Times New Roman"/>
          <w:sz w:val="28"/>
          <w:szCs w:val="28"/>
        </w:rPr>
        <w:t>х классах</w:t>
      </w:r>
      <w:r w:rsidRPr="00F434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5D2" w:rsidRDefault="000225D2" w:rsidP="00F43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Основание мониторинга:</w:t>
      </w:r>
      <w:r w:rsidR="00351C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51C2B">
        <w:rPr>
          <w:rFonts w:ascii="Times New Roman" w:eastAsia="Calibri" w:hAnsi="Times New Roman" w:cs="Times New Roman"/>
          <w:sz w:val="28"/>
          <w:szCs w:val="28"/>
        </w:rPr>
        <w:t>низкое качество знаний по всем предметам учебн</w:t>
      </w:r>
      <w:r w:rsidR="00351C2B">
        <w:rPr>
          <w:rFonts w:ascii="Times New Roman" w:eastAsia="Calibri" w:hAnsi="Times New Roman" w:cs="Times New Roman"/>
          <w:sz w:val="28"/>
          <w:szCs w:val="28"/>
        </w:rPr>
        <w:t>о</w:t>
      </w:r>
      <w:r w:rsidR="00351C2B">
        <w:rPr>
          <w:rFonts w:ascii="Times New Roman" w:eastAsia="Calibri" w:hAnsi="Times New Roman" w:cs="Times New Roman"/>
          <w:sz w:val="28"/>
          <w:szCs w:val="28"/>
        </w:rPr>
        <w:t>го цикла по рез</w:t>
      </w:r>
      <w:bookmarkStart w:id="0" w:name="_GoBack"/>
      <w:bookmarkEnd w:id="0"/>
      <w:r w:rsidR="00351C2B">
        <w:rPr>
          <w:rFonts w:ascii="Times New Roman" w:eastAsia="Calibri" w:hAnsi="Times New Roman" w:cs="Times New Roman"/>
          <w:sz w:val="28"/>
          <w:szCs w:val="28"/>
        </w:rPr>
        <w:t>ультатам первого триместра 2018-2019 уч. г. наличие детей «группы риска»</w:t>
      </w:r>
      <w:r w:rsidR="002A21F4">
        <w:rPr>
          <w:rFonts w:ascii="Times New Roman" w:eastAsia="Calibri" w:hAnsi="Times New Roman" w:cs="Times New Roman"/>
          <w:sz w:val="28"/>
          <w:szCs w:val="28"/>
        </w:rPr>
        <w:t xml:space="preserve"> имеющих неудовлетворительные оценки по итогам первого триметра</w:t>
      </w:r>
      <w:r w:rsidR="00351C2B">
        <w:rPr>
          <w:rFonts w:ascii="Times New Roman" w:eastAsia="Calibri" w:hAnsi="Times New Roman" w:cs="Times New Roman"/>
          <w:sz w:val="28"/>
          <w:szCs w:val="28"/>
        </w:rPr>
        <w:t xml:space="preserve">, а также по результатам стартовых АКР в сентябре-октябре  2018г. по истории и обществознанию. </w:t>
      </w:r>
      <w:proofErr w:type="gramStart"/>
      <w:r w:rsidR="00351C2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351C2B">
        <w:rPr>
          <w:rFonts w:ascii="Times New Roman" w:eastAsia="Calibri" w:hAnsi="Times New Roman" w:cs="Times New Roman"/>
          <w:sz w:val="28"/>
          <w:szCs w:val="28"/>
        </w:rPr>
        <w:t xml:space="preserve"> 5-го класса не </w:t>
      </w:r>
      <w:proofErr w:type="spellStart"/>
      <w:r w:rsidR="0070588B">
        <w:rPr>
          <w:rFonts w:ascii="Times New Roman" w:eastAsia="Calibri" w:hAnsi="Times New Roman" w:cs="Times New Roman"/>
          <w:sz w:val="28"/>
          <w:szCs w:val="28"/>
        </w:rPr>
        <w:t>аттестовывались</w:t>
      </w:r>
      <w:proofErr w:type="spellEnd"/>
      <w:r w:rsidR="00351C2B">
        <w:rPr>
          <w:rFonts w:ascii="Times New Roman" w:eastAsia="Calibri" w:hAnsi="Times New Roman" w:cs="Times New Roman"/>
          <w:sz w:val="28"/>
          <w:szCs w:val="28"/>
        </w:rPr>
        <w:t xml:space="preserve"> в первом триместре, необходимо установить объективный уровень ОУУН.</w:t>
      </w:r>
    </w:p>
    <w:p w:rsidR="00351C2B" w:rsidRDefault="00351C2B" w:rsidP="00351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Качественные показатели по результатам триместра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695"/>
        <w:gridCol w:w="1224"/>
        <w:gridCol w:w="722"/>
        <w:gridCol w:w="887"/>
        <w:gridCol w:w="1075"/>
        <w:gridCol w:w="1092"/>
        <w:gridCol w:w="1068"/>
        <w:gridCol w:w="1327"/>
      </w:tblGrid>
      <w:tr w:rsidR="00351C2B" w:rsidRPr="00DE43BC" w:rsidTr="00351C2B">
        <w:trPr>
          <w:trHeight w:val="63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 успева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мости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Ср.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Качество знаний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К-во</w:t>
            </w:r>
            <w:proofErr w:type="gramEnd"/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личников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К-во</w:t>
            </w:r>
            <w:proofErr w:type="gramEnd"/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хор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шистов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К-во</w:t>
            </w:r>
            <w:proofErr w:type="gramEnd"/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тр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ечников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Неуспевающие</w:t>
            </w:r>
          </w:p>
        </w:tc>
      </w:tr>
      <w:tr w:rsidR="00351C2B" w:rsidRPr="00DE43BC" w:rsidTr="00351C2B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6А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351C2B" w:rsidRPr="00DE43BC" w:rsidTr="00351C2B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6Б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51C2B" w:rsidRPr="00DE43BC" w:rsidTr="00351C2B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6В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351C2B" w:rsidRPr="00DE43BC" w:rsidTr="00351C2B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 за 6-ую параллель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351C2B" w:rsidRPr="00DE43BC" w:rsidTr="00351C2B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7А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351C2B" w:rsidRPr="00DE43BC" w:rsidTr="00351C2B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7Б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</w:tr>
      <w:tr w:rsidR="00351C2B" w:rsidRPr="00DE43BC" w:rsidTr="00351C2B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 за 7-ую параллель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2B" w:rsidRPr="00DE43BC" w:rsidRDefault="00351C2B" w:rsidP="005C5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43B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</w:tbl>
    <w:p w:rsidR="0023073D" w:rsidRDefault="0023073D" w:rsidP="00F43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73D" w:rsidRDefault="0023073D" w:rsidP="00F43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Качественные показатели по истории и обществознанию за 1 триместр 2018-2019 учебного года</w:t>
      </w:r>
      <w:r w:rsidR="002A21F4">
        <w:rPr>
          <w:rFonts w:ascii="Times New Roman" w:eastAsia="Calibri" w:hAnsi="Times New Roman" w:cs="Times New Roman"/>
          <w:sz w:val="28"/>
          <w:szCs w:val="28"/>
        </w:rPr>
        <w:t xml:space="preserve"> (на основе данных БД ВСОКО)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1988"/>
        <w:gridCol w:w="1199"/>
        <w:gridCol w:w="1174"/>
        <w:gridCol w:w="1986"/>
        <w:gridCol w:w="1191"/>
        <w:gridCol w:w="1166"/>
      </w:tblGrid>
      <w:tr w:rsidR="002A21F4" w:rsidRPr="00D2031D" w:rsidTr="002A21F4">
        <w:trPr>
          <w:jc w:val="center"/>
        </w:trPr>
        <w:tc>
          <w:tcPr>
            <w:tcW w:w="867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3"/>
            <w:vAlign w:val="center"/>
          </w:tcPr>
          <w:p w:rsidR="002A21F4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343" w:type="dxa"/>
            <w:gridSpan w:val="3"/>
          </w:tcPr>
          <w:p w:rsidR="002A21F4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A21F4" w:rsidRPr="00D2031D" w:rsidTr="002A21F4">
        <w:trPr>
          <w:jc w:val="center"/>
        </w:trPr>
        <w:tc>
          <w:tcPr>
            <w:tcW w:w="867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8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199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 знаний</w:t>
            </w:r>
          </w:p>
        </w:tc>
        <w:tc>
          <w:tcPr>
            <w:tcW w:w="1174" w:type="dxa"/>
          </w:tcPr>
          <w:p w:rsidR="002A21F4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6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191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 знаний</w:t>
            </w:r>
          </w:p>
        </w:tc>
        <w:tc>
          <w:tcPr>
            <w:tcW w:w="1166" w:type="dxa"/>
          </w:tcPr>
          <w:p w:rsidR="002A21F4" w:rsidRDefault="002A21F4" w:rsidP="00C86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A21F4" w:rsidRPr="00D2031D" w:rsidTr="00C86A23">
        <w:trPr>
          <w:jc w:val="center"/>
        </w:trPr>
        <w:tc>
          <w:tcPr>
            <w:tcW w:w="867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8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9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74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986" w:type="dxa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1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66" w:type="dxa"/>
          </w:tcPr>
          <w:p w:rsidR="002A21F4" w:rsidRPr="002A21F4" w:rsidRDefault="002A21F4" w:rsidP="00C86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2A21F4" w:rsidRPr="00D2031D" w:rsidTr="00C86A23">
        <w:trPr>
          <w:jc w:val="center"/>
        </w:trPr>
        <w:tc>
          <w:tcPr>
            <w:tcW w:w="867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8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4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6" w:type="dxa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6" w:type="dxa"/>
          </w:tcPr>
          <w:p w:rsidR="002A21F4" w:rsidRPr="002A21F4" w:rsidRDefault="002A21F4" w:rsidP="00C86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A21F4" w:rsidRPr="00D2031D" w:rsidTr="00C86A23">
        <w:trPr>
          <w:jc w:val="center"/>
        </w:trPr>
        <w:tc>
          <w:tcPr>
            <w:tcW w:w="867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8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9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74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986" w:type="dxa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66" w:type="dxa"/>
          </w:tcPr>
          <w:p w:rsidR="002A21F4" w:rsidRPr="002A21F4" w:rsidRDefault="002A21F4" w:rsidP="00C86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2A21F4" w:rsidRPr="00D2031D" w:rsidTr="00C86A23">
        <w:trPr>
          <w:jc w:val="center"/>
        </w:trPr>
        <w:tc>
          <w:tcPr>
            <w:tcW w:w="867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8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74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86" w:type="dxa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66" w:type="dxa"/>
          </w:tcPr>
          <w:p w:rsidR="002A21F4" w:rsidRPr="002A21F4" w:rsidRDefault="002A21F4" w:rsidP="00C86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  <w:tr w:rsidR="002A21F4" w:rsidRPr="00D2031D" w:rsidTr="00C86A23">
        <w:trPr>
          <w:jc w:val="center"/>
        </w:trPr>
        <w:tc>
          <w:tcPr>
            <w:tcW w:w="867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8" w:type="dxa"/>
            <w:vAlign w:val="center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74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986" w:type="dxa"/>
          </w:tcPr>
          <w:p w:rsidR="002A21F4" w:rsidRPr="00D2031D" w:rsidRDefault="002A21F4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2A21F4" w:rsidRPr="002A21F4" w:rsidRDefault="002A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66" w:type="dxa"/>
          </w:tcPr>
          <w:p w:rsidR="002A21F4" w:rsidRPr="002A21F4" w:rsidRDefault="002A21F4" w:rsidP="00C86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</w:tbl>
    <w:p w:rsidR="0023073D" w:rsidRDefault="00DA280C" w:rsidP="00F43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619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342D" w:rsidRPr="00F4342D" w:rsidRDefault="00F4342D" w:rsidP="00F43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i/>
          <w:sz w:val="28"/>
          <w:szCs w:val="28"/>
        </w:rPr>
        <w:t>Объект мониторинга</w:t>
      </w:r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4342D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умения и навыки обучающихся</w:t>
      </w:r>
      <w:r w:rsidR="008863BA">
        <w:rPr>
          <w:rFonts w:ascii="Times New Roman" w:eastAsia="Calibri" w:hAnsi="Times New Roman" w:cs="Times New Roman"/>
          <w:sz w:val="28"/>
          <w:szCs w:val="28"/>
        </w:rPr>
        <w:t xml:space="preserve"> 5-7 классов</w:t>
      </w:r>
      <w:r w:rsidRPr="00F434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42D" w:rsidRPr="00F4342D" w:rsidRDefault="00F4342D" w:rsidP="00F43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Методы мониторинга</w:t>
      </w:r>
      <w:r w:rsidRPr="00F4342D">
        <w:rPr>
          <w:rFonts w:ascii="Times New Roman" w:eastAsia="Calibri" w:hAnsi="Times New Roman" w:cs="Times New Roman"/>
          <w:sz w:val="28"/>
          <w:szCs w:val="28"/>
        </w:rPr>
        <w:t>: анкетирование</w:t>
      </w:r>
      <w:r>
        <w:rPr>
          <w:rFonts w:ascii="Times New Roman" w:eastAsia="Calibri" w:hAnsi="Times New Roman" w:cs="Times New Roman"/>
          <w:sz w:val="28"/>
          <w:szCs w:val="28"/>
        </w:rPr>
        <w:t>, посещение и анализ уроков, контроль знаний обучающихся</w:t>
      </w:r>
      <w:r w:rsidRPr="00F434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42D" w:rsidRPr="00F4342D" w:rsidRDefault="00F4342D" w:rsidP="000A0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При мониторинге результативности учебного процесса оценива</w:t>
      </w:r>
      <w:r w:rsidR="000A04D5">
        <w:rPr>
          <w:rFonts w:ascii="Times New Roman" w:eastAsia="Calibri" w:hAnsi="Times New Roman" w:cs="Times New Roman"/>
          <w:sz w:val="28"/>
          <w:szCs w:val="28"/>
        </w:rPr>
        <w:t>лись</w:t>
      </w:r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след</w:t>
      </w:r>
      <w:r w:rsidRPr="00F4342D">
        <w:rPr>
          <w:rFonts w:ascii="Times New Roman" w:eastAsia="Calibri" w:hAnsi="Times New Roman" w:cs="Times New Roman"/>
          <w:sz w:val="28"/>
          <w:szCs w:val="28"/>
        </w:rPr>
        <w:t>у</w:t>
      </w:r>
      <w:r w:rsidRPr="00F4342D">
        <w:rPr>
          <w:rFonts w:ascii="Times New Roman" w:eastAsia="Calibri" w:hAnsi="Times New Roman" w:cs="Times New Roman"/>
          <w:sz w:val="28"/>
          <w:szCs w:val="28"/>
        </w:rPr>
        <w:t>ющие ОУУН:</w:t>
      </w:r>
    </w:p>
    <w:p w:rsidR="00F4342D" w:rsidRPr="00F4342D" w:rsidRDefault="00F4342D" w:rsidP="000A04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мыслительные (анализ, синтез, сравнение, установление причинно-следственных связей, умение делать выводы);</w:t>
      </w:r>
    </w:p>
    <w:p w:rsidR="00F4342D" w:rsidRPr="00F4342D" w:rsidRDefault="00F4342D" w:rsidP="000A04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342D">
        <w:rPr>
          <w:rFonts w:ascii="Times New Roman" w:eastAsia="Calibri" w:hAnsi="Times New Roman" w:cs="Times New Roman"/>
          <w:sz w:val="28"/>
          <w:szCs w:val="28"/>
        </w:rPr>
        <w:t>информационные (умение "сворачивать" информацию - от текста к таблице, схеме; умение "разворачивать" информацию - описать словами сх</w:t>
      </w:r>
      <w:r w:rsidRPr="00F4342D">
        <w:rPr>
          <w:rFonts w:ascii="Times New Roman" w:eastAsia="Calibri" w:hAnsi="Times New Roman" w:cs="Times New Roman"/>
          <w:sz w:val="28"/>
          <w:szCs w:val="28"/>
        </w:rPr>
        <w:t>е</w:t>
      </w:r>
      <w:r w:rsidRPr="00F4342D">
        <w:rPr>
          <w:rFonts w:ascii="Times New Roman" w:eastAsia="Calibri" w:hAnsi="Times New Roman" w:cs="Times New Roman"/>
          <w:sz w:val="28"/>
          <w:szCs w:val="28"/>
        </w:rPr>
        <w:t>му, формулу, чертеж, таблицу и т. д.);</w:t>
      </w:r>
      <w:proofErr w:type="gramEnd"/>
    </w:p>
    <w:p w:rsidR="00F4342D" w:rsidRPr="00F4342D" w:rsidRDefault="00F4342D" w:rsidP="000A04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коммуникативные (умение работать в группе, в паре, грамотная устная речь, навыки смыслового чтения);</w:t>
      </w:r>
    </w:p>
    <w:p w:rsidR="00F4342D" w:rsidRPr="00F4342D" w:rsidRDefault="00F4342D" w:rsidP="000A04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организационные (умение самостоятельно выполнять задание по ал</w:t>
      </w:r>
      <w:r w:rsidRPr="00F4342D">
        <w:rPr>
          <w:rFonts w:ascii="Times New Roman" w:eastAsia="Calibri" w:hAnsi="Times New Roman" w:cs="Times New Roman"/>
          <w:sz w:val="28"/>
          <w:szCs w:val="28"/>
        </w:rPr>
        <w:softHyphen/>
        <w:t>горитму, умение вести тетрадь, навыки самопроверки и самооценки).</w:t>
      </w:r>
    </w:p>
    <w:p w:rsidR="00F4342D" w:rsidRPr="00F4342D" w:rsidRDefault="00F4342D" w:rsidP="000A0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Уровень всех ОУУН, кроме мыслительных, каждый учитель определяет п</w:t>
      </w:r>
      <w:r w:rsidRPr="00F4342D">
        <w:rPr>
          <w:rFonts w:ascii="Times New Roman" w:eastAsia="Calibri" w:hAnsi="Times New Roman" w:cs="Times New Roman"/>
          <w:sz w:val="28"/>
          <w:szCs w:val="28"/>
        </w:rPr>
        <w:t>у</w:t>
      </w:r>
      <w:r w:rsidRPr="00F4342D">
        <w:rPr>
          <w:rFonts w:ascii="Times New Roman" w:eastAsia="Calibri" w:hAnsi="Times New Roman" w:cs="Times New Roman"/>
          <w:sz w:val="28"/>
          <w:szCs w:val="28"/>
        </w:rPr>
        <w:t>тем наблюдения,</w:t>
      </w:r>
      <w:r w:rsidR="000A04D5">
        <w:rPr>
          <w:rFonts w:ascii="Times New Roman" w:eastAsia="Calibri" w:hAnsi="Times New Roman" w:cs="Times New Roman"/>
          <w:sz w:val="28"/>
          <w:szCs w:val="28"/>
        </w:rPr>
        <w:t xml:space="preserve"> контроля знаний обучающихся и</w:t>
      </w:r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оценивания их в балльной системе:</w:t>
      </w:r>
    </w:p>
    <w:p w:rsidR="00F4342D" w:rsidRPr="00F4342D" w:rsidRDefault="00F4342D" w:rsidP="000A0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0 - навык не сформирован; </w:t>
      </w:r>
    </w:p>
    <w:p w:rsidR="00F4342D" w:rsidRPr="00F4342D" w:rsidRDefault="00F4342D" w:rsidP="000A0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1 - недостаточно сформирован; </w:t>
      </w:r>
    </w:p>
    <w:p w:rsidR="00F4342D" w:rsidRPr="00F4342D" w:rsidRDefault="00F4342D" w:rsidP="000A0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2 - </w:t>
      </w:r>
      <w:proofErr w:type="gramStart"/>
      <w:r w:rsidRPr="00F4342D">
        <w:rPr>
          <w:rFonts w:ascii="Times New Roman" w:eastAsia="Calibri" w:hAnsi="Times New Roman" w:cs="Times New Roman"/>
          <w:sz w:val="28"/>
          <w:szCs w:val="28"/>
        </w:rPr>
        <w:t>сформирован</w:t>
      </w:r>
      <w:proofErr w:type="gramEnd"/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достаточно для учебной деятельности в рамках данно</w:t>
      </w:r>
      <w:r w:rsidRPr="00F4342D">
        <w:rPr>
          <w:rFonts w:ascii="Times New Roman" w:eastAsia="Calibri" w:hAnsi="Times New Roman" w:cs="Times New Roman"/>
          <w:sz w:val="28"/>
          <w:szCs w:val="28"/>
        </w:rPr>
        <w:softHyphen/>
        <w:t>го ку</w:t>
      </w:r>
      <w:r w:rsidRPr="00F4342D">
        <w:rPr>
          <w:rFonts w:ascii="Times New Roman" w:eastAsia="Calibri" w:hAnsi="Times New Roman" w:cs="Times New Roman"/>
          <w:sz w:val="28"/>
          <w:szCs w:val="28"/>
        </w:rPr>
        <w:t>р</w:t>
      </w:r>
      <w:r w:rsidRPr="00F4342D">
        <w:rPr>
          <w:rFonts w:ascii="Times New Roman" w:eastAsia="Calibri" w:hAnsi="Times New Roman" w:cs="Times New Roman"/>
          <w:sz w:val="28"/>
          <w:szCs w:val="28"/>
        </w:rPr>
        <w:t>са, для данного этапа обучения.</w:t>
      </w:r>
    </w:p>
    <w:p w:rsidR="00F4342D" w:rsidRPr="00F4342D" w:rsidRDefault="00F4342D" w:rsidP="000A0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342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мыслительных ОУУН оценивается в ходе выполнения специальных заданий с предметным содержанием (контрольно-методические срезы</w:t>
      </w:r>
      <w:r w:rsidR="000225D2">
        <w:rPr>
          <w:rFonts w:ascii="Times New Roman" w:eastAsia="Calibri" w:hAnsi="Times New Roman" w:cs="Times New Roman"/>
          <w:sz w:val="28"/>
          <w:szCs w:val="28"/>
        </w:rPr>
        <w:t>, устные зачеты</w:t>
      </w:r>
      <w:r w:rsidRPr="00F4342D">
        <w:rPr>
          <w:rFonts w:ascii="Times New Roman" w:eastAsia="Calibri" w:hAnsi="Times New Roman" w:cs="Times New Roman"/>
          <w:sz w:val="28"/>
          <w:szCs w:val="28"/>
        </w:rPr>
        <w:t>) и отмечается знаком "+" (справился) или "</w:t>
      </w:r>
      <w:proofErr w:type="gramStart"/>
      <w:r w:rsidRPr="00F4342D">
        <w:rPr>
          <w:rFonts w:ascii="Times New Roman" w:eastAsia="Calibri" w:hAnsi="Times New Roman" w:cs="Times New Roman"/>
          <w:sz w:val="28"/>
          <w:szCs w:val="28"/>
        </w:rPr>
        <w:t>-"</w:t>
      </w:r>
      <w:proofErr w:type="gramEnd"/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(не спр</w:t>
      </w:r>
      <w:r w:rsidRPr="00F4342D">
        <w:rPr>
          <w:rFonts w:ascii="Times New Roman" w:eastAsia="Calibri" w:hAnsi="Times New Roman" w:cs="Times New Roman"/>
          <w:sz w:val="28"/>
          <w:szCs w:val="28"/>
        </w:rPr>
        <w:t>а</w:t>
      </w:r>
      <w:r w:rsidRPr="00F4342D">
        <w:rPr>
          <w:rFonts w:ascii="Times New Roman" w:eastAsia="Calibri" w:hAnsi="Times New Roman" w:cs="Times New Roman"/>
          <w:sz w:val="28"/>
          <w:szCs w:val="28"/>
        </w:rPr>
        <w:t>вился).</w:t>
      </w:r>
      <w:r w:rsidR="000225D2">
        <w:rPr>
          <w:rFonts w:ascii="Times New Roman" w:eastAsia="Calibri" w:hAnsi="Times New Roman" w:cs="Times New Roman"/>
          <w:sz w:val="28"/>
          <w:szCs w:val="28"/>
        </w:rPr>
        <w:t xml:space="preserve"> Вопросы проверяют следующие умения:</w:t>
      </w:r>
    </w:p>
    <w:p w:rsidR="00F4342D" w:rsidRPr="00F4342D" w:rsidRDefault="00F4342D" w:rsidP="00F434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анализ (найдите соответствие между понятиями и определениями; между формулами и определениями; между рисунками и опреде</w:t>
      </w:r>
      <w:r w:rsidRPr="00F4342D">
        <w:rPr>
          <w:rFonts w:ascii="Times New Roman" w:eastAsia="Calibri" w:hAnsi="Times New Roman" w:cs="Times New Roman"/>
          <w:sz w:val="28"/>
          <w:szCs w:val="28"/>
        </w:rPr>
        <w:softHyphen/>
        <w:t>лениями; в коро</w:t>
      </w:r>
      <w:r w:rsidRPr="00F4342D">
        <w:rPr>
          <w:rFonts w:ascii="Times New Roman" w:eastAsia="Calibri" w:hAnsi="Times New Roman" w:cs="Times New Roman"/>
          <w:sz w:val="28"/>
          <w:szCs w:val="28"/>
        </w:rPr>
        <w:t>т</w:t>
      </w:r>
      <w:r w:rsidRPr="00F4342D">
        <w:rPr>
          <w:rFonts w:ascii="Times New Roman" w:eastAsia="Calibri" w:hAnsi="Times New Roman" w:cs="Times New Roman"/>
          <w:sz w:val="28"/>
          <w:szCs w:val="28"/>
        </w:rPr>
        <w:t>ком тексте подчеркните все слова, относящиеся к...);</w:t>
      </w:r>
    </w:p>
    <w:p w:rsidR="00F4342D" w:rsidRPr="00F4342D" w:rsidRDefault="00F4342D" w:rsidP="00F434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синтез (назовите процесс по его характеристикам; назовите общим словом несколько слов, рисунков и т. д.);</w:t>
      </w:r>
    </w:p>
    <w:p w:rsidR="00F4342D" w:rsidRPr="00F4342D" w:rsidRDefault="00F4342D" w:rsidP="00F434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2D">
        <w:rPr>
          <w:rFonts w:ascii="Times New Roman" w:eastAsia="Calibri" w:hAnsi="Times New Roman" w:cs="Times New Roman"/>
          <w:sz w:val="28"/>
          <w:szCs w:val="28"/>
        </w:rPr>
        <w:t>сравнение (чем отличается</w:t>
      </w:r>
      <w:proofErr w:type="gramStart"/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от Б? Что общего между А и Б? И т. д.);</w:t>
      </w:r>
    </w:p>
    <w:p w:rsidR="00F4342D" w:rsidRPr="00F4342D" w:rsidRDefault="00F4342D" w:rsidP="00F434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342D">
        <w:rPr>
          <w:rFonts w:ascii="Times New Roman" w:eastAsia="Calibri" w:hAnsi="Times New Roman" w:cs="Times New Roman"/>
          <w:sz w:val="28"/>
          <w:szCs w:val="28"/>
        </w:rPr>
        <w:t>причинно-следственные связи (продолжите ряд слов, понятий; вставь</w:t>
      </w:r>
      <w:r w:rsidRPr="00F4342D">
        <w:rPr>
          <w:rFonts w:ascii="Times New Roman" w:eastAsia="Calibri" w:hAnsi="Times New Roman" w:cs="Times New Roman"/>
          <w:sz w:val="28"/>
          <w:szCs w:val="28"/>
        </w:rPr>
        <w:softHyphen/>
        <w:t>те недостающее слово, рисунок, число; расположите в логической последов</w:t>
      </w:r>
      <w:r w:rsidRPr="00F4342D">
        <w:rPr>
          <w:rFonts w:ascii="Times New Roman" w:eastAsia="Calibri" w:hAnsi="Times New Roman" w:cs="Times New Roman"/>
          <w:sz w:val="28"/>
          <w:szCs w:val="28"/>
        </w:rPr>
        <w:t>а</w:t>
      </w:r>
      <w:r w:rsidRPr="00F4342D">
        <w:rPr>
          <w:rFonts w:ascii="Times New Roman" w:eastAsia="Calibri" w:hAnsi="Times New Roman" w:cs="Times New Roman"/>
          <w:sz w:val="28"/>
          <w:szCs w:val="28"/>
        </w:rPr>
        <w:t>тельности слова, числа, рисунки и т. д. Для старших клас</w:t>
      </w:r>
      <w:r w:rsidRPr="00F4342D">
        <w:rPr>
          <w:rFonts w:ascii="Times New Roman" w:eastAsia="Calibri" w:hAnsi="Times New Roman" w:cs="Times New Roman"/>
          <w:sz w:val="28"/>
          <w:szCs w:val="28"/>
        </w:rPr>
        <w:softHyphen/>
        <w:t>сов: постройте с</w:t>
      </w:r>
      <w:r w:rsidRPr="00F4342D">
        <w:rPr>
          <w:rFonts w:ascii="Times New Roman" w:eastAsia="Calibri" w:hAnsi="Times New Roman" w:cs="Times New Roman"/>
          <w:sz w:val="28"/>
          <w:szCs w:val="28"/>
        </w:rPr>
        <w:t>и</w:t>
      </w:r>
      <w:r w:rsidRPr="00F4342D">
        <w:rPr>
          <w:rFonts w:ascii="Times New Roman" w:eastAsia="Calibri" w:hAnsi="Times New Roman" w:cs="Times New Roman"/>
          <w:sz w:val="28"/>
          <w:szCs w:val="28"/>
        </w:rPr>
        <w:t>стему понятий)</w:t>
      </w:r>
      <w:r w:rsidR="000225D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4342D" w:rsidRDefault="00F4342D" w:rsidP="00F434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342D">
        <w:rPr>
          <w:rFonts w:ascii="Times New Roman" w:eastAsia="Calibri" w:hAnsi="Times New Roman" w:cs="Times New Roman"/>
          <w:sz w:val="28"/>
          <w:szCs w:val="28"/>
        </w:rPr>
        <w:t>выводы (сделайте вывод на основании текста, рассказа в рисунках.</w:t>
      </w:r>
      <w:proofErr w:type="gramEnd"/>
      <w:r w:rsidRPr="00F43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342D">
        <w:rPr>
          <w:rFonts w:ascii="Times New Roman" w:eastAsia="Calibri" w:hAnsi="Times New Roman" w:cs="Times New Roman"/>
          <w:sz w:val="28"/>
          <w:szCs w:val="28"/>
        </w:rPr>
        <w:t>Для старших классов: сделайте вывод на основании таблицы или схемы).</w:t>
      </w:r>
      <w:proofErr w:type="gramEnd"/>
    </w:p>
    <w:p w:rsid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5D2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результатов: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sz w:val="28"/>
          <w:szCs w:val="28"/>
        </w:rPr>
        <w:t>Вычисляется в процентах коэффициент уровня ОУУН каждого ученика по следующей формуле: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1E0BB1CA" wp14:editId="41B05D63">
            <wp:extent cx="3352800" cy="447675"/>
            <wp:effectExtent l="0" t="0" r="0" b="9525"/>
            <wp:docPr id="1" name="Рисунок 1" descr="Image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5D2">
        <w:rPr>
          <w:rFonts w:ascii="Times New Roman" w:eastAsia="Calibri" w:hAnsi="Times New Roman" w:cs="Times New Roman"/>
          <w:color w:val="FFFFFF"/>
          <w:sz w:val="28"/>
          <w:szCs w:val="28"/>
        </w:rPr>
        <w:t>,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sz w:val="28"/>
          <w:szCs w:val="28"/>
        </w:rPr>
        <w:t>где 3n – суммарное число контролируемых умений,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25D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</w:t>
      </w:r>
      <w:proofErr w:type="gramEnd"/>
      <w:r w:rsidRPr="000225D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</w:t>
      </w:r>
      <w:r w:rsidR="00E61F2E">
        <w:rPr>
          <w:rFonts w:ascii="Times New Roman" w:eastAsia="Calibri" w:hAnsi="Times New Roman" w:cs="Times New Roman"/>
          <w:sz w:val="28"/>
          <w:szCs w:val="28"/>
        </w:rPr>
        <w:t>максимальный балл</w:t>
      </w:r>
      <w:r w:rsidRPr="000225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sz w:val="28"/>
          <w:szCs w:val="28"/>
        </w:rPr>
        <w:t>Далее вычисляется средний коэффициент уровня сформированности учебно-организационных умений для класса по формуле: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B71FD" wp14:editId="3A50B447">
            <wp:extent cx="2438400" cy="523875"/>
            <wp:effectExtent l="0" t="0" r="0" b="9525"/>
            <wp:docPr id="2" name="Рисунок 2" descr="Image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5D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sz w:val="28"/>
          <w:szCs w:val="28"/>
        </w:rPr>
        <w:t xml:space="preserve">где m – количество учащихся. 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5D2">
        <w:rPr>
          <w:rFonts w:ascii="Times New Roman" w:eastAsia="Calibri" w:hAnsi="Times New Roman" w:cs="Times New Roman"/>
          <w:b/>
          <w:sz w:val="28"/>
          <w:szCs w:val="28"/>
        </w:rPr>
        <w:t xml:space="preserve">Уровни владения различными видами ОУУН оцениваются следующим образом: 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sz w:val="28"/>
          <w:szCs w:val="28"/>
        </w:rPr>
        <w:t>•</w:t>
      </w:r>
      <w:r w:rsidRPr="000225D2">
        <w:rPr>
          <w:rFonts w:ascii="Times New Roman" w:eastAsia="Calibri" w:hAnsi="Times New Roman" w:cs="Times New Roman"/>
          <w:sz w:val="28"/>
          <w:szCs w:val="28"/>
        </w:rPr>
        <w:tab/>
        <w:t>высокий уровень – коэффициент 86%;</w:t>
      </w:r>
    </w:p>
    <w:p w:rsidR="000225D2" w:rsidRP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sz w:val="28"/>
          <w:szCs w:val="28"/>
        </w:rPr>
        <w:t>•</w:t>
      </w:r>
      <w:r w:rsidRPr="000225D2">
        <w:rPr>
          <w:rFonts w:ascii="Times New Roman" w:eastAsia="Calibri" w:hAnsi="Times New Roman" w:cs="Times New Roman"/>
          <w:sz w:val="28"/>
          <w:szCs w:val="28"/>
        </w:rPr>
        <w:tab/>
        <w:t>средний уровень – коэффициент -60-85%;</w:t>
      </w:r>
    </w:p>
    <w:p w:rsid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5D2">
        <w:rPr>
          <w:rFonts w:ascii="Times New Roman" w:eastAsia="Calibri" w:hAnsi="Times New Roman" w:cs="Times New Roman"/>
          <w:sz w:val="28"/>
          <w:szCs w:val="28"/>
        </w:rPr>
        <w:t>•</w:t>
      </w:r>
      <w:r w:rsidRPr="000225D2">
        <w:rPr>
          <w:rFonts w:ascii="Times New Roman" w:eastAsia="Calibri" w:hAnsi="Times New Roman" w:cs="Times New Roman"/>
          <w:sz w:val="28"/>
          <w:szCs w:val="28"/>
        </w:rPr>
        <w:tab/>
        <w:t>низкий уровень – коэффициент -59%</w:t>
      </w:r>
      <w:r w:rsidR="00ED110D">
        <w:rPr>
          <w:rFonts w:ascii="Times New Roman" w:eastAsia="Calibri" w:hAnsi="Times New Roman" w:cs="Times New Roman"/>
          <w:sz w:val="28"/>
          <w:szCs w:val="28"/>
        </w:rPr>
        <w:t xml:space="preserve"> и ниже</w:t>
      </w:r>
      <w:r w:rsidRPr="000225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31D" w:rsidRDefault="00D2031D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5D2" w:rsidRDefault="000225D2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31D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 по классам следующие</w:t>
      </w:r>
      <w:r w:rsidR="00D2031D" w:rsidRPr="00D2031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2031D" w:rsidRDefault="00D2031D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Мыслительные ОУУН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29"/>
        <w:gridCol w:w="2384"/>
      </w:tblGrid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9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84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29" w:type="dxa"/>
            <w:vAlign w:val="center"/>
          </w:tcPr>
          <w:p w:rsidR="00D2031D" w:rsidRPr="00D2031D" w:rsidRDefault="004764AB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384" w:type="dxa"/>
            <w:vAlign w:val="center"/>
          </w:tcPr>
          <w:p w:rsidR="00D2031D" w:rsidRPr="00D2031D" w:rsidRDefault="00061E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29" w:type="dxa"/>
            <w:vAlign w:val="center"/>
          </w:tcPr>
          <w:p w:rsidR="00D2031D" w:rsidRPr="00D2031D" w:rsidRDefault="004764AB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84" w:type="dxa"/>
            <w:vAlign w:val="center"/>
          </w:tcPr>
          <w:p w:rsidR="00D2031D" w:rsidRPr="00D2031D" w:rsidRDefault="00A27147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29" w:type="dxa"/>
            <w:vAlign w:val="center"/>
          </w:tcPr>
          <w:p w:rsidR="00D2031D" w:rsidRPr="00D2031D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384" w:type="dxa"/>
            <w:vAlign w:val="center"/>
          </w:tcPr>
          <w:p w:rsidR="00D2031D" w:rsidRPr="00D2031D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29" w:type="dxa"/>
            <w:vAlign w:val="center"/>
          </w:tcPr>
          <w:p w:rsidR="00D2031D" w:rsidRPr="00D2031D" w:rsidRDefault="00753026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384" w:type="dxa"/>
            <w:vAlign w:val="center"/>
          </w:tcPr>
          <w:p w:rsidR="00D2031D" w:rsidRPr="00D2031D" w:rsidRDefault="00753026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29" w:type="dxa"/>
            <w:vAlign w:val="center"/>
          </w:tcPr>
          <w:p w:rsidR="00D2031D" w:rsidRPr="00D2031D" w:rsidRDefault="004764AB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4" w:type="dxa"/>
            <w:vAlign w:val="center"/>
          </w:tcPr>
          <w:p w:rsidR="00D2031D" w:rsidRPr="00D2031D" w:rsidRDefault="00061E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29" w:type="dxa"/>
            <w:vAlign w:val="center"/>
          </w:tcPr>
          <w:p w:rsidR="00D2031D" w:rsidRPr="00D2031D" w:rsidRDefault="004764AB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384" w:type="dxa"/>
            <w:vAlign w:val="center"/>
          </w:tcPr>
          <w:p w:rsidR="00D2031D" w:rsidRPr="00D2031D" w:rsidRDefault="00F46326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29" w:type="dxa"/>
            <w:vAlign w:val="center"/>
          </w:tcPr>
          <w:p w:rsidR="00D2031D" w:rsidRPr="00D2031D" w:rsidRDefault="004764AB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2384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D2031D" w:rsidRPr="00D2031D" w:rsidTr="00D2031D">
        <w:trPr>
          <w:jc w:val="center"/>
        </w:trPr>
        <w:tc>
          <w:tcPr>
            <w:tcW w:w="2238" w:type="dxa"/>
            <w:vAlign w:val="center"/>
          </w:tcPr>
          <w:p w:rsidR="00D2031D" w:rsidRPr="00D2031D" w:rsidRDefault="00D2031D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29" w:type="dxa"/>
            <w:vAlign w:val="center"/>
          </w:tcPr>
          <w:p w:rsidR="00D2031D" w:rsidRPr="00D2031D" w:rsidRDefault="004764AB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384" w:type="dxa"/>
            <w:vAlign w:val="center"/>
          </w:tcPr>
          <w:p w:rsidR="00D2031D" w:rsidRPr="00D2031D" w:rsidRDefault="00753026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D2031D" w:rsidRDefault="00D2031D" w:rsidP="00476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4AB" w:rsidRDefault="004764AB" w:rsidP="00476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110D" w:rsidRDefault="00ED110D" w:rsidP="00ED1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Параллель 5-х классов, 6А и 6В имеют низкие показатели сформированности мыслительных ОУУН. Значительное количество обучающихся не может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полнять задания на анализ, синтез, сравнение, логику, не могут делать выв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ды, следовательно, следовательно, такие обучающиеся не смогут в полном объеме освоить содержание ООП ООО по истории и обществознанию. </w:t>
      </w:r>
    </w:p>
    <w:p w:rsidR="00D2031D" w:rsidRPr="00061E1D" w:rsidRDefault="00D2031D" w:rsidP="00061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E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Обучающиеся </w:t>
      </w:r>
      <w:r w:rsidR="00ED110D">
        <w:rPr>
          <w:rFonts w:ascii="Times New Roman" w:eastAsia="Calibri" w:hAnsi="Times New Roman" w:cs="Times New Roman"/>
          <w:b/>
          <w:sz w:val="28"/>
          <w:szCs w:val="28"/>
        </w:rPr>
        <w:t xml:space="preserve">с несформированными </w:t>
      </w:r>
      <w:r w:rsidRPr="00061E1D">
        <w:rPr>
          <w:rFonts w:ascii="Times New Roman" w:eastAsia="Calibri" w:hAnsi="Times New Roman" w:cs="Times New Roman"/>
          <w:b/>
          <w:sz w:val="28"/>
          <w:szCs w:val="28"/>
        </w:rPr>
        <w:t xml:space="preserve"> ОУУН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2"/>
        <w:gridCol w:w="2023"/>
        <w:gridCol w:w="1124"/>
        <w:gridCol w:w="1101"/>
        <w:gridCol w:w="1498"/>
        <w:gridCol w:w="1109"/>
        <w:gridCol w:w="1195"/>
      </w:tblGrid>
      <w:tr w:rsidR="00D2031D" w:rsidRPr="00D2031D" w:rsidTr="00E529F6">
        <w:tc>
          <w:tcPr>
            <w:tcW w:w="1002" w:type="dxa"/>
            <w:vAlign w:val="center"/>
          </w:tcPr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3" w:type="dxa"/>
            <w:vAlign w:val="center"/>
          </w:tcPr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24" w:type="dxa"/>
            <w:vAlign w:val="center"/>
          </w:tcPr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01" w:type="dxa"/>
            <w:vAlign w:val="center"/>
          </w:tcPr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1498" w:type="dxa"/>
            <w:vAlign w:val="center"/>
          </w:tcPr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109" w:type="dxa"/>
            <w:vAlign w:val="center"/>
          </w:tcPr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195" w:type="dxa"/>
            <w:vAlign w:val="center"/>
          </w:tcPr>
          <w:p w:rsidR="00D2031D" w:rsidRPr="00D2031D" w:rsidRDefault="00D2031D" w:rsidP="0036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</w:p>
        </w:tc>
      </w:tr>
      <w:tr w:rsidR="006C7B48" w:rsidRPr="00D2031D" w:rsidTr="00E529F6">
        <w:tc>
          <w:tcPr>
            <w:tcW w:w="1002" w:type="dxa"/>
            <w:vMerge w:val="restart"/>
            <w:vAlign w:val="center"/>
          </w:tcPr>
          <w:p w:rsidR="006C7B48" w:rsidRPr="00D2031D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Водопьянов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рилл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Варв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Григорова 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Алексей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6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Дергачев Тим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фей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 Даниил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Макотченко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Pr="00D2031D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стасия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ПоповаКсения</w:t>
            </w:r>
            <w:proofErr w:type="spellEnd"/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Разиньков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Семенихин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силий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Толчеева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стасия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Хасанов Вяч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7B48" w:rsidRPr="00D2031D" w:rsidTr="00E529F6">
        <w:tc>
          <w:tcPr>
            <w:tcW w:w="1002" w:type="dxa"/>
            <w:vMerge/>
            <w:vAlign w:val="center"/>
          </w:tcPr>
          <w:p w:rsidR="006C7B48" w:rsidRDefault="006C7B48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7B48" w:rsidRDefault="006C7B48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124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8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6C7B48" w:rsidRPr="00D2031D" w:rsidRDefault="006C7B48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5101" w:rsidRPr="00D2031D" w:rsidTr="00E529F6">
        <w:tc>
          <w:tcPr>
            <w:tcW w:w="1002" w:type="dxa"/>
            <w:vMerge w:val="restart"/>
            <w:vAlign w:val="center"/>
          </w:tcPr>
          <w:p w:rsidR="005C5101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23" w:type="dxa"/>
          </w:tcPr>
          <w:p w:rsidR="005C5101" w:rsidRDefault="005C5101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24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5101" w:rsidRPr="00D2031D" w:rsidTr="00E529F6">
        <w:tc>
          <w:tcPr>
            <w:tcW w:w="1002" w:type="dxa"/>
            <w:vMerge/>
            <w:vAlign w:val="center"/>
          </w:tcPr>
          <w:p w:rsidR="005C5101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C5101" w:rsidRDefault="005C5101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Белкина Анна</w:t>
            </w:r>
          </w:p>
        </w:tc>
        <w:tc>
          <w:tcPr>
            <w:tcW w:w="1124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5101" w:rsidRPr="00D2031D" w:rsidTr="00E529F6">
        <w:tc>
          <w:tcPr>
            <w:tcW w:w="1002" w:type="dxa"/>
            <w:vMerge/>
            <w:vAlign w:val="center"/>
          </w:tcPr>
          <w:p w:rsidR="005C5101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C5101" w:rsidRDefault="005C5101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стасия</w:t>
            </w:r>
          </w:p>
        </w:tc>
        <w:tc>
          <w:tcPr>
            <w:tcW w:w="1124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5101" w:rsidRPr="00D2031D" w:rsidTr="00E529F6">
        <w:tc>
          <w:tcPr>
            <w:tcW w:w="1002" w:type="dxa"/>
            <w:vMerge/>
            <w:vAlign w:val="center"/>
          </w:tcPr>
          <w:p w:rsidR="005C5101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C5101" w:rsidRDefault="005C5101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гелина</w:t>
            </w:r>
          </w:p>
        </w:tc>
        <w:tc>
          <w:tcPr>
            <w:tcW w:w="1124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5101" w:rsidRPr="00D2031D" w:rsidTr="00E529F6">
        <w:tc>
          <w:tcPr>
            <w:tcW w:w="1002" w:type="dxa"/>
            <w:vMerge/>
            <w:vAlign w:val="center"/>
          </w:tcPr>
          <w:p w:rsidR="005C5101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C5101" w:rsidRDefault="005C5101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1124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5101" w:rsidRPr="00D2031D" w:rsidTr="00E529F6">
        <w:tc>
          <w:tcPr>
            <w:tcW w:w="1002" w:type="dxa"/>
            <w:vMerge/>
            <w:vAlign w:val="center"/>
          </w:tcPr>
          <w:p w:rsidR="005C5101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C5101" w:rsidRDefault="005C5101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24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5101" w:rsidRPr="00D2031D" w:rsidTr="00E529F6">
        <w:tc>
          <w:tcPr>
            <w:tcW w:w="1002" w:type="dxa"/>
            <w:vMerge/>
            <w:vAlign w:val="center"/>
          </w:tcPr>
          <w:p w:rsidR="005C5101" w:rsidRDefault="005C510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C5101" w:rsidRDefault="005C5101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Юров Артем</w:t>
            </w:r>
          </w:p>
        </w:tc>
        <w:tc>
          <w:tcPr>
            <w:tcW w:w="1124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5C5101" w:rsidRPr="00D2031D" w:rsidRDefault="005C5101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 w:val="restart"/>
            <w:vAlign w:val="center"/>
          </w:tcPr>
          <w:p w:rsidR="00CA5B0A" w:rsidRDefault="00CA5B0A" w:rsidP="00CA5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Бурындин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06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Влад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вина</w:t>
            </w:r>
            <w:proofErr w:type="spellEnd"/>
          </w:p>
        </w:tc>
        <w:tc>
          <w:tcPr>
            <w:tcW w:w="1124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хаил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Игорь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 Алексей</w:t>
            </w:r>
          </w:p>
        </w:tc>
        <w:tc>
          <w:tcPr>
            <w:tcW w:w="1124" w:type="dxa"/>
            <w:vAlign w:val="center"/>
          </w:tcPr>
          <w:p w:rsidR="00CA5B0A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  <w:vAlign w:val="center"/>
          </w:tcPr>
          <w:p w:rsidR="00CA5B0A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24" w:type="dxa"/>
            <w:vAlign w:val="center"/>
          </w:tcPr>
          <w:p w:rsidR="00CA5B0A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мий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CA5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CA5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CA5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CA5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CA5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 w:val="restart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Бирюкова Юлия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753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753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753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753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753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Босенко Арсений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Ваге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Елизав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Елфимова Алиса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Сотников Артем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 w:val="restart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Анаст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Дарья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Залужский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Бессонова 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Невареных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 w:val="restart"/>
            <w:vAlign w:val="center"/>
          </w:tcPr>
          <w:p w:rsidR="00F707F5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23" w:type="dxa"/>
          </w:tcPr>
          <w:p w:rsidR="00F707F5" w:rsidRPr="00D2031D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Pr="00D2031D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Pr="00D2031D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Павел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Pr="00D2031D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Кутепов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Pr="00D2031D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Минаков Никита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Pr="00D2031D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Pr="00D2031D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Мочалин Богдан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Pr="00D2031D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Pr="00D2031D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Кирилл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Pr="00D2031D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гарита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Pr="00D2031D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 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7F5" w:rsidRPr="00D2031D" w:rsidTr="00C86A23">
        <w:tc>
          <w:tcPr>
            <w:tcW w:w="1002" w:type="dxa"/>
            <w:vMerge/>
            <w:vAlign w:val="center"/>
          </w:tcPr>
          <w:p w:rsidR="00F707F5" w:rsidRPr="00D2031D" w:rsidRDefault="00F707F5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707F5" w:rsidRPr="00D2031D" w:rsidRDefault="00F707F5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Срегеев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24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F707F5" w:rsidRPr="00D2031D" w:rsidRDefault="00F707F5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 w:val="restart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3" w:type="dxa"/>
          </w:tcPr>
          <w:p w:rsidR="00CA5B0A" w:rsidRPr="00D2031D" w:rsidRDefault="00CA5B0A" w:rsidP="00D20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Салам</w:t>
            </w: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нида</w:t>
            </w:r>
            <w:proofErr w:type="spellEnd"/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Вал</w:t>
            </w: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 Егор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Миришкин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стантин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Pr="00D2031D" w:rsidRDefault="00CA5B0A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Default="00CA5B0A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Товмасян Гамлет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5B0A" w:rsidRPr="00D2031D" w:rsidTr="00E529F6">
        <w:tc>
          <w:tcPr>
            <w:tcW w:w="1002" w:type="dxa"/>
            <w:vMerge/>
            <w:vAlign w:val="center"/>
          </w:tcPr>
          <w:p w:rsidR="00CA5B0A" w:rsidRPr="00D2031D" w:rsidRDefault="00CA5B0A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5B0A" w:rsidRDefault="00CA5B0A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24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CA5B0A" w:rsidRPr="00D2031D" w:rsidRDefault="00CA5B0A" w:rsidP="005C5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 w:val="restart"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фья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7530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Труфанов Егор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Дарья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Шаламов Влад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Егор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Гриднев Денис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D7F61" w:rsidRPr="00D2031D" w:rsidTr="00C86A23">
        <w:tc>
          <w:tcPr>
            <w:tcW w:w="1002" w:type="dxa"/>
            <w:vMerge/>
            <w:vAlign w:val="center"/>
          </w:tcPr>
          <w:p w:rsidR="00ED7F61" w:rsidRPr="00D2031D" w:rsidRDefault="00ED7F61" w:rsidP="00D20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D7F61" w:rsidRDefault="00ED7F61" w:rsidP="00D2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124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ED7F61" w:rsidRPr="00D2031D" w:rsidRDefault="00ED7F61" w:rsidP="00C86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2031D" w:rsidRDefault="00D2031D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EA6" w:rsidRDefault="00B92EA6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EA6">
        <w:rPr>
          <w:rFonts w:ascii="Times New Roman" w:eastAsia="Calibri" w:hAnsi="Times New Roman" w:cs="Times New Roman"/>
          <w:b/>
          <w:sz w:val="28"/>
          <w:szCs w:val="28"/>
        </w:rPr>
        <w:t xml:space="preserve">Общий уровень ОУУН по </w:t>
      </w:r>
      <w:r w:rsidR="0070588B">
        <w:rPr>
          <w:rFonts w:ascii="Times New Roman" w:eastAsia="Calibri" w:hAnsi="Times New Roman" w:cs="Times New Roman"/>
          <w:b/>
          <w:sz w:val="28"/>
          <w:szCs w:val="28"/>
        </w:rPr>
        <w:t>всем параллелям низкий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5710"/>
        <w:gridCol w:w="2024"/>
      </w:tblGrid>
      <w:tr w:rsidR="00872955" w:rsidRPr="00D2031D" w:rsidTr="005B04AA">
        <w:trPr>
          <w:trHeight w:val="562"/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0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сформированных ОУУН</w:t>
            </w:r>
            <w:r w:rsidR="00DA2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DA2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spellStart"/>
            <w:proofErr w:type="gramEnd"/>
            <w:r w:rsidR="00DA2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оуун</w:t>
            </w:r>
            <w:proofErr w:type="spellEnd"/>
            <w:r w:rsidR="00DA2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класса)</w:t>
            </w:r>
          </w:p>
        </w:tc>
        <w:tc>
          <w:tcPr>
            <w:tcW w:w="2024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10" w:type="dxa"/>
            <w:vAlign w:val="center"/>
          </w:tcPr>
          <w:p w:rsidR="00872955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024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10" w:type="dxa"/>
            <w:vAlign w:val="center"/>
          </w:tcPr>
          <w:p w:rsidR="00872955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024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10" w:type="dxa"/>
            <w:vAlign w:val="center"/>
          </w:tcPr>
          <w:p w:rsidR="00872955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2024" w:type="dxa"/>
            <w:vAlign w:val="center"/>
          </w:tcPr>
          <w:p w:rsidR="00872955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r w:rsidR="0087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10" w:type="dxa"/>
            <w:vAlign w:val="center"/>
          </w:tcPr>
          <w:p w:rsidR="00872955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024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10" w:type="dxa"/>
            <w:vAlign w:val="center"/>
          </w:tcPr>
          <w:p w:rsidR="00872955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024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10" w:type="dxa"/>
            <w:vAlign w:val="center"/>
          </w:tcPr>
          <w:p w:rsidR="00872955" w:rsidRPr="00D2031D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024" w:type="dxa"/>
            <w:vAlign w:val="center"/>
          </w:tcPr>
          <w:p w:rsidR="00872955" w:rsidRPr="00D2031D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10" w:type="dxa"/>
            <w:vAlign w:val="center"/>
          </w:tcPr>
          <w:p w:rsidR="00872955" w:rsidRPr="00D2031D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024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872955" w:rsidRPr="00D2031D" w:rsidTr="005B04AA">
        <w:trPr>
          <w:jc w:val="center"/>
        </w:trPr>
        <w:tc>
          <w:tcPr>
            <w:tcW w:w="1837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10" w:type="dxa"/>
            <w:vAlign w:val="center"/>
          </w:tcPr>
          <w:p w:rsidR="00872955" w:rsidRDefault="00DA280C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4" w:type="dxa"/>
            <w:vAlign w:val="center"/>
          </w:tcPr>
          <w:p w:rsidR="00872955" w:rsidRPr="00D2031D" w:rsidRDefault="00872955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DA280C" w:rsidRDefault="00DA280C" w:rsidP="00DA280C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280C" w:rsidRDefault="00DA280C" w:rsidP="00DA280C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24669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280C" w:rsidRDefault="00DA280C" w:rsidP="00DA280C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EA6" w:rsidRDefault="00B73448" w:rsidP="006A7F2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посещении уроков учителей Соловьевой В.А., Соболевой Н.П. устано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лено, что учителя владеют широким спектром методических приемов, гр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мотно распределяют время урока,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отрабатывают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применяют различные зад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ния для отработки ОУУН, тем не менее, результативность учеников остается низкой. </w:t>
      </w:r>
      <w:r w:rsidR="00480AE9">
        <w:rPr>
          <w:rFonts w:ascii="Times New Roman" w:eastAsia="Calibri" w:hAnsi="Times New Roman" w:cs="Times New Roman"/>
          <w:sz w:val="28"/>
          <w:szCs w:val="28"/>
        </w:rPr>
        <w:t>У сложившейся ситуации есть объективные причины:</w:t>
      </w:r>
    </w:p>
    <w:p w:rsidR="00480AE9" w:rsidRDefault="005705D0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низкая мотивация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705D0" w:rsidRDefault="005705D0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социальное положение семьи,</w:t>
      </w:r>
    </w:p>
    <w:p w:rsidR="005705D0" w:rsidRDefault="005705D0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высокий уровень зависимости обучающихся от интернет и видеоигр,</w:t>
      </w:r>
      <w:proofErr w:type="gramEnd"/>
    </w:p>
    <w:p w:rsidR="005705D0" w:rsidRDefault="005705D0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приток детей из бывших республик СССР не владеющих русским яз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ком,</w:t>
      </w:r>
    </w:p>
    <w:p w:rsidR="005705D0" w:rsidRDefault="005705D0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детей с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-физиологическими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ми,</w:t>
      </w:r>
    </w:p>
    <w:p w:rsidR="005705D0" w:rsidRDefault="005705D0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низкая читательская культура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словарный запас,</w:t>
      </w:r>
    </w:p>
    <w:p w:rsidR="00B73448" w:rsidRDefault="00B73448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многих обучающихся не сформирована долговременная память,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торая определяет успешность в гуманитарных предметах,</w:t>
      </w:r>
    </w:p>
    <w:p w:rsidR="005705D0" w:rsidRDefault="005705D0" w:rsidP="005705D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контроля родителей и др.</w:t>
      </w:r>
    </w:p>
    <w:p w:rsidR="006A7F27" w:rsidRDefault="006A7F27" w:rsidP="006A7F2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причинам внутренним, субъективным можно отнести стремление учителя работать на сильного ученика, охватить большой объем материала, при этом н</w:t>
      </w:r>
      <w:r w:rsidR="00F50918">
        <w:rPr>
          <w:rFonts w:ascii="Times New Roman" w:eastAsia="Calibri" w:hAnsi="Times New Roman" w:cs="Times New Roman"/>
          <w:sz w:val="28"/>
          <w:szCs w:val="28"/>
        </w:rPr>
        <w:t>е учитывается, что большинство учеников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 имеют низкий уровень развития ОУУН или они не сформированы вовсе. </w:t>
      </w:r>
      <w:r w:rsidR="00C936E2">
        <w:rPr>
          <w:rFonts w:ascii="Times New Roman" w:eastAsia="Calibri" w:hAnsi="Times New Roman" w:cs="Times New Roman"/>
          <w:sz w:val="28"/>
          <w:szCs w:val="28"/>
        </w:rPr>
        <w:t xml:space="preserve">Для таких детей большим успехом будет освоение «образовательного минимума», главных фактов. </w:t>
      </w:r>
    </w:p>
    <w:p w:rsidR="00E529F6" w:rsidRDefault="00CB0222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222">
        <w:rPr>
          <w:rFonts w:ascii="Times New Roman" w:eastAsia="Calibri" w:hAnsi="Times New Roman" w:cs="Times New Roman"/>
          <w:b/>
          <w:sz w:val="28"/>
          <w:szCs w:val="28"/>
        </w:rPr>
        <w:t>Информационные ОУУН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5710"/>
        <w:gridCol w:w="2024"/>
      </w:tblGrid>
      <w:tr w:rsidR="005B04AA" w:rsidRPr="00D2031D" w:rsidTr="005B04AA">
        <w:trPr>
          <w:trHeight w:val="562"/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0" w:type="dxa"/>
            <w:vAlign w:val="center"/>
          </w:tcPr>
          <w:p w:rsidR="005B04AA" w:rsidRPr="00D2031D" w:rsidRDefault="001A4639" w:rsidP="005B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сформированных ОУУН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класса)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10" w:type="dxa"/>
            <w:vAlign w:val="center"/>
          </w:tcPr>
          <w:p w:rsidR="005B04AA" w:rsidRDefault="001A4639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10" w:type="dxa"/>
            <w:vAlign w:val="center"/>
          </w:tcPr>
          <w:p w:rsidR="005B04AA" w:rsidRDefault="00343506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1A4639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10" w:type="dxa"/>
            <w:vAlign w:val="center"/>
          </w:tcPr>
          <w:p w:rsidR="005B04AA" w:rsidRDefault="005B04AA" w:rsidP="00343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3435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10" w:type="dxa"/>
            <w:vAlign w:val="center"/>
          </w:tcPr>
          <w:p w:rsidR="005B04AA" w:rsidRDefault="00343506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10" w:type="dxa"/>
            <w:vAlign w:val="center"/>
          </w:tcPr>
          <w:p w:rsidR="005B04AA" w:rsidRDefault="005B04AA" w:rsidP="00343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35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435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10" w:type="dxa"/>
            <w:vAlign w:val="center"/>
          </w:tcPr>
          <w:p w:rsidR="005B04AA" w:rsidRPr="00D2031D" w:rsidRDefault="001A4639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024" w:type="dxa"/>
            <w:vAlign w:val="center"/>
          </w:tcPr>
          <w:p w:rsidR="005B04AA" w:rsidRPr="00D2031D" w:rsidRDefault="001A4639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10" w:type="dxa"/>
            <w:vAlign w:val="center"/>
          </w:tcPr>
          <w:p w:rsidR="005B04AA" w:rsidRPr="00D2031D" w:rsidRDefault="005B04AA" w:rsidP="00343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3506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5B04AA" w:rsidRPr="00D2031D" w:rsidTr="005B04AA">
        <w:trPr>
          <w:jc w:val="center"/>
        </w:trPr>
        <w:tc>
          <w:tcPr>
            <w:tcW w:w="1837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10" w:type="dxa"/>
            <w:vAlign w:val="center"/>
          </w:tcPr>
          <w:p w:rsidR="005B04AA" w:rsidRDefault="00343506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024" w:type="dxa"/>
            <w:vAlign w:val="center"/>
          </w:tcPr>
          <w:p w:rsidR="005B04AA" w:rsidRPr="00D2031D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5B04AA" w:rsidRDefault="005B04AA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4AA" w:rsidRDefault="001A4639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7875" cy="24193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4639" w:rsidRPr="00350CB0" w:rsidRDefault="00350CB0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0CB0">
        <w:rPr>
          <w:rFonts w:ascii="Times New Roman" w:eastAsia="Calibri" w:hAnsi="Times New Roman" w:cs="Times New Roman"/>
          <w:sz w:val="28"/>
          <w:szCs w:val="28"/>
        </w:rPr>
        <w:t>Информационные навыки обучающихся низкие во всех классах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Наименее сформированными навыками являются учение сворачивать информацию или наоборот развернуто отвечать на вопросы. Дети не обладают достаточным словарным запасом, навыками пересказа текста, не запоминают объемную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информацию. При этом, столкнувшись с длинным текстом, не могут выд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лить в нем главную мысль. По классам сложилась следующая картина: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3"/>
        <w:gridCol w:w="1765"/>
        <w:gridCol w:w="1608"/>
        <w:gridCol w:w="1807"/>
        <w:gridCol w:w="1480"/>
        <w:gridCol w:w="2368"/>
      </w:tblGrid>
      <w:tr w:rsidR="005B04AA" w:rsidRPr="007F5400" w:rsidTr="00343506">
        <w:trPr>
          <w:cantSplit/>
          <w:trHeight w:val="1134"/>
        </w:trPr>
        <w:tc>
          <w:tcPr>
            <w:tcW w:w="284" w:type="pct"/>
            <w:textDirection w:val="btLr"/>
          </w:tcPr>
          <w:p w:rsidR="005B04AA" w:rsidRPr="007F5400" w:rsidRDefault="005B04AA" w:rsidP="00CB022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2" w:type="pct"/>
          </w:tcPr>
          <w:p w:rsidR="005B04AA" w:rsidRPr="007F5400" w:rsidRDefault="005B04AA" w:rsidP="00CB0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40" w:type="pct"/>
          </w:tcPr>
          <w:p w:rsidR="005B04AA" w:rsidRPr="007F5400" w:rsidRDefault="005B04AA" w:rsidP="00CB0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св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рачивать и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формация</w:t>
            </w:r>
          </w:p>
        </w:tc>
        <w:tc>
          <w:tcPr>
            <w:tcW w:w="944" w:type="pct"/>
          </w:tcPr>
          <w:p w:rsidR="005B04AA" w:rsidRPr="007F5400" w:rsidRDefault="005B04A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разв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рачивать и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формацию</w:t>
            </w:r>
          </w:p>
        </w:tc>
        <w:tc>
          <w:tcPr>
            <w:tcW w:w="773" w:type="pct"/>
          </w:tcPr>
          <w:p w:rsidR="005B04AA" w:rsidRPr="007F5400" w:rsidRDefault="005B04A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237" w:type="pct"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не овладевшие инфо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мационными ОУУН</w:t>
            </w: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22" w:type="pct"/>
          </w:tcPr>
          <w:p w:rsidR="005B04AA" w:rsidRPr="007F5400" w:rsidRDefault="005B04A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9(38%)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pct"/>
            <w:vMerge w:val="restart"/>
            <w:vAlign w:val="center"/>
          </w:tcPr>
          <w:p w:rsidR="005B04AA" w:rsidRPr="007F5400" w:rsidRDefault="005B04AA" w:rsidP="00350C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04AA" w:rsidRPr="007F5400" w:rsidTr="00343506">
        <w:tc>
          <w:tcPr>
            <w:tcW w:w="284" w:type="pct"/>
            <w:vMerge/>
            <w:textDirection w:val="btLr"/>
          </w:tcPr>
          <w:p w:rsidR="005B04AA" w:rsidRPr="007F5400" w:rsidRDefault="005B04AA" w:rsidP="009568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15(63%)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14(58%)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(71%)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textDirection w:val="btLr"/>
          </w:tcPr>
          <w:p w:rsidR="005B04AA" w:rsidRPr="007F5400" w:rsidRDefault="005B04AA" w:rsidP="009568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02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9(38%)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7(29%)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4(16%)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5(20%)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5(20%)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Белкина Анна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Ангел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5B04AA" w:rsidRPr="007F5400" w:rsidRDefault="00350CB0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Мисюрев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(24%)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17(68%)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17(68%)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5(20%)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3(12%)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23(92%)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(33%)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(43%)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(19%)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Александр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Софья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ИгорьРевин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</w:t>
            </w:r>
          </w:p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Артемий</w:t>
            </w:r>
          </w:p>
        </w:tc>
      </w:tr>
      <w:tr w:rsidR="005B04AA" w:rsidRPr="007F5400" w:rsidTr="00343506">
        <w:tc>
          <w:tcPr>
            <w:tcW w:w="284" w:type="pct"/>
            <w:vMerge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(43%)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(38,1%)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ind w:lef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11(52,4%)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5(23,8%)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(19%)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(23,8%)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8(33%)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Басенко Арсений</w:t>
            </w:r>
          </w:p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7(30%)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10(43,5%)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7(30%)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14(61%)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4(17%)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14(61%)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5(20%)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5(20%)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Киронда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Анастасия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Дарья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Залужский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Невареных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(60%)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(60%)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(72%)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6(24%)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4(20%)</w:t>
            </w:r>
          </w:p>
        </w:tc>
        <w:tc>
          <w:tcPr>
            <w:tcW w:w="944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9(45%)</w:t>
            </w:r>
          </w:p>
        </w:tc>
        <w:tc>
          <w:tcPr>
            <w:tcW w:w="773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1237" w:type="pct"/>
            <w:vMerge w:val="restart"/>
            <w:vAlign w:val="center"/>
          </w:tcPr>
          <w:p w:rsidR="00350CB0" w:rsidRPr="00350CB0" w:rsidRDefault="00350CB0" w:rsidP="00350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Турыкин</w:t>
            </w:r>
            <w:proofErr w:type="spellEnd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350CB0" w:rsidRPr="00350CB0" w:rsidRDefault="00350CB0" w:rsidP="00350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Елизавета</w:t>
            </w:r>
          </w:p>
          <w:p w:rsidR="00350CB0" w:rsidRPr="00350CB0" w:rsidRDefault="00350CB0" w:rsidP="00350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Попов Кирилл</w:t>
            </w:r>
          </w:p>
          <w:p w:rsidR="005B04AA" w:rsidRPr="007F5400" w:rsidRDefault="00350CB0" w:rsidP="00350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Срегеев</w:t>
            </w:r>
            <w:proofErr w:type="spellEnd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8(40%)</w:t>
            </w:r>
          </w:p>
        </w:tc>
        <w:tc>
          <w:tcPr>
            <w:tcW w:w="944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7(35%)</w:t>
            </w:r>
          </w:p>
        </w:tc>
        <w:tc>
          <w:tcPr>
            <w:tcW w:w="773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11(55%)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8(40%)</w:t>
            </w:r>
          </w:p>
        </w:tc>
        <w:tc>
          <w:tcPr>
            <w:tcW w:w="944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4(20%)</w:t>
            </w:r>
          </w:p>
        </w:tc>
        <w:tc>
          <w:tcPr>
            <w:tcW w:w="773" w:type="pct"/>
            <w:vAlign w:val="center"/>
          </w:tcPr>
          <w:p w:rsidR="005B04AA" w:rsidRPr="007F5400" w:rsidRDefault="00350CB0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6(21%)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6(21%)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2(7%)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Pr="003D1CA6" w:rsidRDefault="005B04AA" w:rsidP="003D1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Саламанида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4AA" w:rsidRPr="003D1CA6" w:rsidRDefault="005B04AA" w:rsidP="003D1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Макаров Егор</w:t>
            </w:r>
          </w:p>
          <w:p w:rsidR="005B04AA" w:rsidRPr="003D1CA6" w:rsidRDefault="005B04AA" w:rsidP="003D1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Миришкин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стантин</w:t>
            </w:r>
          </w:p>
          <w:p w:rsidR="005B04AA" w:rsidRPr="003D1CA6" w:rsidRDefault="005B04AA" w:rsidP="003D1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Работнев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  <w:p w:rsidR="005B04AA" w:rsidRPr="003D1CA6" w:rsidRDefault="005B04AA" w:rsidP="003D1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Товмасян Гамлет</w:t>
            </w:r>
          </w:p>
          <w:p w:rsidR="005B04AA" w:rsidRPr="007F5400" w:rsidRDefault="005B04AA" w:rsidP="003D1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Торшин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13(46%)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13(46%)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17(61%)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17(61%)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17(61%)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7(25%)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9568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Default="005B04AA" w:rsidP="00CF5A59">
            <w:pPr>
              <w:jc w:val="center"/>
            </w:pP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10(37%)</w:t>
            </w:r>
          </w:p>
        </w:tc>
        <w:tc>
          <w:tcPr>
            <w:tcW w:w="944" w:type="pct"/>
            <w:vAlign w:val="center"/>
          </w:tcPr>
          <w:p w:rsidR="005B04AA" w:rsidRDefault="005B04AA" w:rsidP="00CF5A59">
            <w:pPr>
              <w:jc w:val="center"/>
            </w:pP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10(37%)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3(11%)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Дарья,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Шаламов Влад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Труфанов Егор,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Максим,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Баранов Егор,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Амина,</w:t>
            </w:r>
          </w:p>
          <w:p w:rsidR="005B04AA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Гриднев Денис,</w:t>
            </w:r>
          </w:p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Виктория</w:t>
            </w: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Default="005B04AA" w:rsidP="00CF5A59">
            <w:pPr>
              <w:jc w:val="center"/>
            </w:pP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10(37%)</w:t>
            </w:r>
          </w:p>
        </w:tc>
        <w:tc>
          <w:tcPr>
            <w:tcW w:w="944" w:type="pct"/>
            <w:vAlign w:val="center"/>
          </w:tcPr>
          <w:p w:rsidR="005B04AA" w:rsidRDefault="005B04AA" w:rsidP="00CF5A59">
            <w:pPr>
              <w:jc w:val="center"/>
            </w:pP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10(37%)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15(56%)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4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7(26%)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7F5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9(33%)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39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3506" w:rsidRDefault="00343506" w:rsidP="000D1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40A" w:rsidRDefault="000D140A" w:rsidP="000D1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r w:rsidRPr="00CB0222">
        <w:rPr>
          <w:rFonts w:ascii="Times New Roman" w:eastAsia="Calibri" w:hAnsi="Times New Roman" w:cs="Times New Roman"/>
          <w:b/>
          <w:sz w:val="28"/>
          <w:szCs w:val="28"/>
        </w:rPr>
        <w:t xml:space="preserve"> ОУУН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5710"/>
        <w:gridCol w:w="2024"/>
      </w:tblGrid>
      <w:tr w:rsidR="00343506" w:rsidRPr="00D2031D" w:rsidTr="00F46326">
        <w:trPr>
          <w:trHeight w:val="562"/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0" w:type="dxa"/>
            <w:vAlign w:val="center"/>
          </w:tcPr>
          <w:p w:rsidR="00343506" w:rsidRPr="00D2031D" w:rsidRDefault="00257EA1" w:rsidP="00F46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сформированных ОУУН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класса)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10" w:type="dxa"/>
            <w:vAlign w:val="center"/>
          </w:tcPr>
          <w:p w:rsidR="00343506" w:rsidRDefault="00343506" w:rsidP="00257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10" w:type="dxa"/>
            <w:vAlign w:val="center"/>
          </w:tcPr>
          <w:p w:rsidR="00343506" w:rsidRDefault="00343506" w:rsidP="00257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10" w:type="dxa"/>
            <w:vAlign w:val="center"/>
          </w:tcPr>
          <w:p w:rsidR="00343506" w:rsidRDefault="00343506" w:rsidP="00257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10" w:type="dxa"/>
            <w:vAlign w:val="center"/>
          </w:tcPr>
          <w:p w:rsidR="00343506" w:rsidRDefault="00343506" w:rsidP="00257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10" w:type="dxa"/>
            <w:vAlign w:val="center"/>
          </w:tcPr>
          <w:p w:rsidR="00343506" w:rsidRDefault="00343506" w:rsidP="00257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10" w:type="dxa"/>
            <w:vAlign w:val="center"/>
          </w:tcPr>
          <w:p w:rsidR="00343506" w:rsidRPr="00D2031D" w:rsidRDefault="00257EA1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024" w:type="dxa"/>
            <w:vAlign w:val="center"/>
          </w:tcPr>
          <w:p w:rsidR="00343506" w:rsidRPr="00D2031D" w:rsidRDefault="00257EA1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10" w:type="dxa"/>
            <w:vAlign w:val="center"/>
          </w:tcPr>
          <w:p w:rsidR="00343506" w:rsidRPr="00D2031D" w:rsidRDefault="00343506" w:rsidP="00257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10" w:type="dxa"/>
            <w:vAlign w:val="center"/>
          </w:tcPr>
          <w:p w:rsidR="00343506" w:rsidRDefault="00343506" w:rsidP="00257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43506" w:rsidRDefault="00257EA1" w:rsidP="00257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3506" w:rsidRPr="00257EA1" w:rsidRDefault="00257EA1" w:rsidP="000D1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сформированности коммуникативных ОУУН низкий, но в отличие от предыдущих двух показателей, количество детей с полностью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несформ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рованными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ОУУН значительно ниже. Дети могут работать в группах, хотя данный навык не сформирован полностью, могут самостоятельно выполнять задание. Наиболее проблемной зоной является грамотная устная речь.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чинами этого являются низкое развитие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мыслительных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информационных ОУУН. По классам сложилась следующая картина: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8"/>
        <w:gridCol w:w="1742"/>
        <w:gridCol w:w="1621"/>
        <w:gridCol w:w="1311"/>
        <w:gridCol w:w="1945"/>
        <w:gridCol w:w="2414"/>
      </w:tblGrid>
      <w:tr w:rsidR="005B04AA" w:rsidRPr="007F5400" w:rsidTr="00343506">
        <w:trPr>
          <w:cantSplit/>
          <w:trHeight w:val="1134"/>
        </w:trPr>
        <w:tc>
          <w:tcPr>
            <w:tcW w:w="281" w:type="pct"/>
            <w:textDirection w:val="btLr"/>
          </w:tcPr>
          <w:p w:rsidR="005B04AA" w:rsidRPr="007F5400" w:rsidRDefault="005B04AA" w:rsidP="009675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47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устной речи</w:t>
            </w:r>
          </w:p>
        </w:tc>
        <w:tc>
          <w:tcPr>
            <w:tcW w:w="685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1016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полнять задание</w:t>
            </w:r>
          </w:p>
        </w:tc>
        <w:tc>
          <w:tcPr>
            <w:tcW w:w="1261" w:type="pct"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не овл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девшие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тивными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ОУУН</w:t>
            </w: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13(54%)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pct"/>
            <w:vMerge w:val="restart"/>
            <w:vAlign w:val="center"/>
          </w:tcPr>
          <w:p w:rsidR="005B04AA" w:rsidRPr="007F5400" w:rsidRDefault="005B04AA" w:rsidP="00DD3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04AA" w:rsidRPr="007F5400" w:rsidTr="00343506">
        <w:tc>
          <w:tcPr>
            <w:tcW w:w="281" w:type="pct"/>
            <w:vMerge/>
            <w:textDirection w:val="btLr"/>
          </w:tcPr>
          <w:p w:rsidR="005B04AA" w:rsidRPr="007F5400" w:rsidRDefault="005B04AA" w:rsidP="009675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достаточно 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11(46%)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19(79%)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(71%)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textDirection w:val="btLr"/>
          </w:tcPr>
          <w:p w:rsidR="005B04AA" w:rsidRPr="007F5400" w:rsidRDefault="005B04AA" w:rsidP="009675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15(63%)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6(25%)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4(16%)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6D0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6D0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1261" w:type="pct"/>
            <w:vMerge w:val="restart"/>
            <w:vAlign w:val="center"/>
          </w:tcPr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Мисюрев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6D0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19(79%)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6D0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9(36%)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6D0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6D0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24(96%)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6D0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14(56%)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(19%)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224D48">
            <w:pPr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5(23,8%)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CD5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3(14%)</w:t>
            </w:r>
          </w:p>
        </w:tc>
        <w:tc>
          <w:tcPr>
            <w:tcW w:w="1261" w:type="pct"/>
            <w:vMerge w:val="restart"/>
            <w:vAlign w:val="center"/>
          </w:tcPr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Софья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Игорь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</w:t>
            </w:r>
          </w:p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CD5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(71%)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224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ind w:lef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11(52,4%)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2(9%)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224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(27%)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224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(33%)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2(9%)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261" w:type="pct"/>
            <w:vMerge w:val="restart"/>
            <w:vAlign w:val="center"/>
          </w:tcPr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Басенко Арсений</w:t>
            </w:r>
          </w:p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CD5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18(78%)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10(43,5%)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8(33%)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CD5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2(9%)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CD5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11(48%)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CD5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12(52%)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BA3B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3(12%)</w:t>
            </w:r>
          </w:p>
        </w:tc>
        <w:tc>
          <w:tcPr>
            <w:tcW w:w="685" w:type="pct"/>
            <w:vAlign w:val="center"/>
          </w:tcPr>
          <w:p w:rsidR="005B04AA" w:rsidRDefault="005B04AA" w:rsidP="00BA3B35">
            <w:pPr>
              <w:jc w:val="center"/>
            </w:pPr>
            <w:r w:rsidRPr="00096F07">
              <w:rPr>
                <w:rFonts w:ascii="Times New Roman" w:eastAsia="Calibri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1016" w:type="pct"/>
            <w:vAlign w:val="center"/>
          </w:tcPr>
          <w:p w:rsidR="005B04AA" w:rsidRDefault="005B04AA" w:rsidP="00BA3B35">
            <w:pPr>
              <w:jc w:val="center"/>
            </w:pPr>
            <w:r w:rsidRPr="00096F07">
              <w:rPr>
                <w:rFonts w:ascii="Times New Roman" w:eastAsia="Calibri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1261" w:type="pct"/>
            <w:vMerge w:val="restart"/>
            <w:vAlign w:val="center"/>
          </w:tcPr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Анастасия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Дарья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Залужский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BA3B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(64%)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BA3B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(80%)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(72%)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5(20%)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2(10%)</w:t>
            </w:r>
          </w:p>
        </w:tc>
        <w:tc>
          <w:tcPr>
            <w:tcW w:w="685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8(40%)</w:t>
            </w:r>
          </w:p>
        </w:tc>
        <w:tc>
          <w:tcPr>
            <w:tcW w:w="1016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3(15%)</w:t>
            </w:r>
          </w:p>
        </w:tc>
        <w:tc>
          <w:tcPr>
            <w:tcW w:w="1261" w:type="pct"/>
            <w:vMerge w:val="restart"/>
            <w:vAlign w:val="center"/>
          </w:tcPr>
          <w:p w:rsidR="00257EA1" w:rsidRPr="00350CB0" w:rsidRDefault="00257EA1" w:rsidP="00257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Елизавета</w:t>
            </w:r>
          </w:p>
          <w:p w:rsidR="00257EA1" w:rsidRPr="00350CB0" w:rsidRDefault="00257EA1" w:rsidP="00257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Попов Кирилл</w:t>
            </w:r>
          </w:p>
          <w:p w:rsidR="005B04AA" w:rsidRPr="007F5400" w:rsidRDefault="00257EA1" w:rsidP="00257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Срегеев</w:t>
            </w:r>
            <w:proofErr w:type="spellEnd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12(60%)</w:t>
            </w:r>
          </w:p>
        </w:tc>
        <w:tc>
          <w:tcPr>
            <w:tcW w:w="685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4(20%)</w:t>
            </w:r>
          </w:p>
        </w:tc>
        <w:tc>
          <w:tcPr>
            <w:tcW w:w="1016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9(45%)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4(20%)</w:t>
            </w:r>
          </w:p>
        </w:tc>
        <w:tc>
          <w:tcPr>
            <w:tcW w:w="685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8(40%)</w:t>
            </w:r>
          </w:p>
        </w:tc>
        <w:tc>
          <w:tcPr>
            <w:tcW w:w="1016" w:type="pct"/>
            <w:vAlign w:val="center"/>
          </w:tcPr>
          <w:p w:rsidR="005B04AA" w:rsidRPr="007F5400" w:rsidRDefault="00257EA1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5(18%)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8F4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4(14%)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8F4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3(11%)</w:t>
            </w:r>
          </w:p>
        </w:tc>
        <w:tc>
          <w:tcPr>
            <w:tcW w:w="1261" w:type="pct"/>
            <w:vMerge w:val="restart"/>
            <w:vAlign w:val="center"/>
          </w:tcPr>
          <w:p w:rsidR="005B04AA" w:rsidRPr="003D1CA6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Саламанида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4AA" w:rsidRPr="003D1CA6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Макаров Егор</w:t>
            </w:r>
          </w:p>
          <w:p w:rsidR="005B04AA" w:rsidRPr="003D1CA6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Работнев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  <w:p w:rsidR="005B04AA" w:rsidRPr="003D1CA6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Товмасян Гамлет</w:t>
            </w:r>
          </w:p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Торшин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8F4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14(50%)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8F4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19(68%)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8F4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16(57%)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6(21%)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8F4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3(11%)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967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7(25%)</w:t>
            </w:r>
          </w:p>
        </w:tc>
        <w:tc>
          <w:tcPr>
            <w:tcW w:w="1261" w:type="pct"/>
            <w:vMerge/>
            <w:vAlign w:val="center"/>
          </w:tcPr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 w:val="restart"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0" w:type="pct"/>
          </w:tcPr>
          <w:p w:rsidR="005B04AA" w:rsidRPr="007F5400" w:rsidRDefault="005B04AA" w:rsidP="00967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7" w:type="pct"/>
            <w:vAlign w:val="center"/>
          </w:tcPr>
          <w:p w:rsidR="005B04AA" w:rsidRDefault="005B04AA" w:rsidP="005807E8">
            <w:pPr>
              <w:jc w:val="center"/>
            </w:pPr>
            <w:r w:rsidRPr="00DF2355">
              <w:rPr>
                <w:rFonts w:ascii="Times New Roman" w:eastAsia="Calibri" w:hAnsi="Times New Roman" w:cs="Times New Roman"/>
                <w:sz w:val="24"/>
                <w:szCs w:val="24"/>
              </w:rPr>
              <w:t>9(33%)</w:t>
            </w:r>
          </w:p>
        </w:tc>
        <w:tc>
          <w:tcPr>
            <w:tcW w:w="685" w:type="pct"/>
            <w:vAlign w:val="center"/>
          </w:tcPr>
          <w:p w:rsidR="005B04AA" w:rsidRDefault="005B04AA" w:rsidP="005807E8">
            <w:pPr>
              <w:jc w:val="center"/>
            </w:pPr>
            <w:r w:rsidRPr="00DF2355">
              <w:rPr>
                <w:rFonts w:ascii="Times New Roman" w:eastAsia="Calibri" w:hAnsi="Times New Roman" w:cs="Times New Roman"/>
                <w:sz w:val="24"/>
                <w:szCs w:val="24"/>
              </w:rPr>
              <w:t>9(33%)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580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5(18%)</w:t>
            </w:r>
          </w:p>
        </w:tc>
        <w:tc>
          <w:tcPr>
            <w:tcW w:w="1261" w:type="pct"/>
            <w:vMerge w:val="restart"/>
            <w:vAlign w:val="center"/>
          </w:tcPr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Дарья,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Шаламов Владислав,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Труфанов Егор,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Софья,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Егор,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Амина,</w:t>
            </w:r>
          </w:p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Гриднев Денис,</w:t>
            </w:r>
          </w:p>
          <w:p w:rsidR="005B04AA" w:rsidRPr="007F5400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Виктория</w:t>
            </w:r>
          </w:p>
        </w:tc>
      </w:tr>
      <w:tr w:rsidR="005B04AA" w:rsidRPr="007F5400" w:rsidTr="00343506">
        <w:tc>
          <w:tcPr>
            <w:tcW w:w="281" w:type="pct"/>
            <w:vMerge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7" w:type="pct"/>
            <w:vAlign w:val="center"/>
          </w:tcPr>
          <w:p w:rsidR="005B04AA" w:rsidRDefault="005B04AA" w:rsidP="005807E8">
            <w:pPr>
              <w:jc w:val="center"/>
            </w:pP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85" w:type="pct"/>
            <w:vAlign w:val="center"/>
          </w:tcPr>
          <w:p w:rsidR="005B04AA" w:rsidRDefault="005B04AA" w:rsidP="005807E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580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16(59%)</w:t>
            </w:r>
          </w:p>
        </w:tc>
        <w:tc>
          <w:tcPr>
            <w:tcW w:w="1261" w:type="pct"/>
            <w:vMerge/>
            <w:vAlign w:val="center"/>
          </w:tcPr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343506">
        <w:tc>
          <w:tcPr>
            <w:tcW w:w="281" w:type="pct"/>
            <w:vMerge/>
            <w:textDirection w:val="btLr"/>
            <w:vAlign w:val="center"/>
          </w:tcPr>
          <w:p w:rsidR="005B04AA" w:rsidRPr="007F5400" w:rsidRDefault="005B04AA" w:rsidP="00967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7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5(18%)</w:t>
            </w:r>
          </w:p>
        </w:tc>
        <w:tc>
          <w:tcPr>
            <w:tcW w:w="685" w:type="pct"/>
            <w:vAlign w:val="center"/>
          </w:tcPr>
          <w:p w:rsidR="005B04AA" w:rsidRPr="007F5400" w:rsidRDefault="005B04AA" w:rsidP="00580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2(7%)</w:t>
            </w:r>
          </w:p>
        </w:tc>
        <w:tc>
          <w:tcPr>
            <w:tcW w:w="1016" w:type="pct"/>
            <w:vAlign w:val="center"/>
          </w:tcPr>
          <w:p w:rsidR="005B04AA" w:rsidRPr="007F5400" w:rsidRDefault="005B04AA" w:rsidP="00580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6(22%)</w:t>
            </w:r>
          </w:p>
        </w:tc>
        <w:tc>
          <w:tcPr>
            <w:tcW w:w="1261" w:type="pct"/>
            <w:vMerge/>
            <w:vAlign w:val="center"/>
          </w:tcPr>
          <w:p w:rsidR="005B04AA" w:rsidRDefault="005B04AA" w:rsidP="0096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0222" w:rsidRDefault="00CB0222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633" w:rsidRDefault="00923633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633">
        <w:rPr>
          <w:rFonts w:ascii="Times New Roman" w:eastAsia="Calibri" w:hAnsi="Times New Roman" w:cs="Times New Roman"/>
          <w:b/>
          <w:sz w:val="28"/>
          <w:szCs w:val="28"/>
        </w:rPr>
        <w:t>Организационные ОУУН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5710"/>
        <w:gridCol w:w="2024"/>
      </w:tblGrid>
      <w:tr w:rsidR="00343506" w:rsidRPr="00D2031D" w:rsidTr="00F46326">
        <w:trPr>
          <w:trHeight w:val="562"/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0" w:type="dxa"/>
            <w:vAlign w:val="center"/>
          </w:tcPr>
          <w:p w:rsidR="00343506" w:rsidRPr="00D2031D" w:rsidRDefault="00B602D1" w:rsidP="00F46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сформированных ОУУН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класса)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10" w:type="dxa"/>
            <w:vAlign w:val="center"/>
          </w:tcPr>
          <w:p w:rsidR="00343506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10" w:type="dxa"/>
            <w:vAlign w:val="center"/>
          </w:tcPr>
          <w:p w:rsidR="00343506" w:rsidRDefault="00B12E74" w:rsidP="00343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10" w:type="dxa"/>
            <w:vAlign w:val="center"/>
          </w:tcPr>
          <w:p w:rsidR="00343506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10" w:type="dxa"/>
            <w:vAlign w:val="center"/>
          </w:tcPr>
          <w:p w:rsidR="00343506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10" w:type="dxa"/>
            <w:vAlign w:val="center"/>
          </w:tcPr>
          <w:p w:rsidR="00343506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5710" w:type="dxa"/>
            <w:vAlign w:val="center"/>
          </w:tcPr>
          <w:p w:rsidR="00343506" w:rsidRPr="00D2031D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024" w:type="dxa"/>
            <w:vAlign w:val="center"/>
          </w:tcPr>
          <w:p w:rsidR="00343506" w:rsidRPr="00D2031D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10" w:type="dxa"/>
            <w:vAlign w:val="center"/>
          </w:tcPr>
          <w:p w:rsidR="00343506" w:rsidRPr="00D2031D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43506" w:rsidRPr="00D2031D" w:rsidTr="00F46326">
        <w:trPr>
          <w:jc w:val="center"/>
        </w:trPr>
        <w:tc>
          <w:tcPr>
            <w:tcW w:w="1837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1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10" w:type="dxa"/>
            <w:vAlign w:val="center"/>
          </w:tcPr>
          <w:p w:rsidR="00343506" w:rsidRDefault="00B12E74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4" w:type="dxa"/>
            <w:vAlign w:val="center"/>
          </w:tcPr>
          <w:p w:rsidR="00343506" w:rsidRPr="00D2031D" w:rsidRDefault="00343506" w:rsidP="00F46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43506" w:rsidRDefault="00343506" w:rsidP="00022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E74" w:rsidRDefault="00481AF0" w:rsidP="00B12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0002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3506" w:rsidRPr="00B602D1" w:rsidRDefault="00B602D1" w:rsidP="00022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большинства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сформирован или частично сформирован навык </w:t>
      </w:r>
      <w:r w:rsidR="00C86A23">
        <w:rPr>
          <w:rFonts w:ascii="Times New Roman" w:eastAsia="Calibri" w:hAnsi="Times New Roman" w:cs="Times New Roman"/>
          <w:sz w:val="28"/>
          <w:szCs w:val="28"/>
        </w:rPr>
        <w:t>самостоятельного ведения тетради, однако западают навыки самопр</w:t>
      </w:r>
      <w:r w:rsidR="00C86A23">
        <w:rPr>
          <w:rFonts w:ascii="Times New Roman" w:eastAsia="Calibri" w:hAnsi="Times New Roman" w:cs="Times New Roman"/>
          <w:sz w:val="28"/>
          <w:szCs w:val="28"/>
        </w:rPr>
        <w:t>о</w:t>
      </w:r>
      <w:r w:rsidR="00C86A23">
        <w:rPr>
          <w:rFonts w:ascii="Times New Roman" w:eastAsia="Calibri" w:hAnsi="Times New Roman" w:cs="Times New Roman"/>
          <w:sz w:val="28"/>
          <w:szCs w:val="28"/>
        </w:rPr>
        <w:t xml:space="preserve">верки и самооценки.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6"/>
        <w:gridCol w:w="1713"/>
        <w:gridCol w:w="1832"/>
        <w:gridCol w:w="1762"/>
        <w:gridCol w:w="1461"/>
        <w:gridCol w:w="2297"/>
      </w:tblGrid>
      <w:tr w:rsidR="005B04AA" w:rsidRPr="007F5400" w:rsidTr="00675289">
        <w:trPr>
          <w:cantSplit/>
          <w:trHeight w:val="1134"/>
        </w:trPr>
        <w:tc>
          <w:tcPr>
            <w:tcW w:w="284" w:type="pct"/>
            <w:textDirection w:val="btLr"/>
          </w:tcPr>
          <w:p w:rsidR="005B04AA" w:rsidRPr="007F5400" w:rsidRDefault="005B04AA" w:rsidP="005B04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40" w:type="pct"/>
          </w:tcPr>
          <w:p w:rsidR="005B04AA" w:rsidRPr="007F5400" w:rsidRDefault="005B04AA" w:rsidP="00B6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B602D1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r w:rsidR="00B602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02D1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 в</w:t>
            </w:r>
            <w:r w:rsidR="00B602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602D1">
              <w:rPr>
                <w:rFonts w:ascii="Times New Roman" w:eastAsia="Calibri" w:hAnsi="Times New Roman" w:cs="Times New Roman"/>
                <w:sz w:val="24"/>
                <w:szCs w:val="24"/>
              </w:rPr>
              <w:t>сти тетрадь</w:t>
            </w:r>
          </w:p>
        </w:tc>
        <w:tc>
          <w:tcPr>
            <w:tcW w:w="944" w:type="pct"/>
          </w:tcPr>
          <w:p w:rsidR="005B04AA" w:rsidRPr="007F5400" w:rsidRDefault="00B602D1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773" w:type="pct"/>
          </w:tcPr>
          <w:p w:rsidR="005B04AA" w:rsidRPr="007F5400" w:rsidRDefault="00B602D1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7" w:type="pct"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не овладевшие и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формационными ОУУН</w:t>
            </w:r>
          </w:p>
        </w:tc>
      </w:tr>
      <w:tr w:rsidR="005B04AA" w:rsidRPr="007F5400" w:rsidTr="00A324DE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10(41%)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11(46%)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A32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Дергачев Тимофей</w:t>
            </w:r>
          </w:p>
          <w:p w:rsidR="005B04AA" w:rsidRDefault="005B04AA" w:rsidP="00A32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Максим</w:t>
            </w:r>
          </w:p>
          <w:p w:rsidR="005B04AA" w:rsidRDefault="005B04AA" w:rsidP="00A32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5B04AA" w:rsidRDefault="005B04AA" w:rsidP="00A32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 Даниил</w:t>
            </w:r>
          </w:p>
          <w:p w:rsidR="005B04AA" w:rsidRPr="007F5400" w:rsidRDefault="005B04AA" w:rsidP="00A32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Елиз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вета</w:t>
            </w:r>
            <w:r w:rsidR="007C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4AA" w:rsidRPr="007F5400" w:rsidTr="00675289">
        <w:tc>
          <w:tcPr>
            <w:tcW w:w="284" w:type="pct"/>
            <w:vMerge/>
            <w:textDirection w:val="btLr"/>
          </w:tcPr>
          <w:p w:rsidR="005B04AA" w:rsidRPr="007F5400" w:rsidRDefault="005B04AA" w:rsidP="005B04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14(58%)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13(54%)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(54%)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textDirection w:val="btLr"/>
          </w:tcPr>
          <w:p w:rsidR="005B04AA" w:rsidRPr="007F5400" w:rsidRDefault="005B04AA" w:rsidP="005B04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10(41%)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 w:val="restart"/>
            <w:textDirection w:val="btL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5(20%)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7(28%)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Белкина Анна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Анг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лина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Мисюрев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18(72%)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18(72%)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24(96%)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CA6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E77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(14%)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11(52,4%)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E77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(67%)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Александр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Бурындин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Владислав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 Михаил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Софья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Игорь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 Алексей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</w:t>
            </w:r>
          </w:p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Артемий</w:t>
            </w:r>
          </w:p>
        </w:tc>
      </w:tr>
      <w:tr w:rsidR="005B04AA" w:rsidRPr="007F5400" w:rsidTr="00675289">
        <w:tc>
          <w:tcPr>
            <w:tcW w:w="284" w:type="pct"/>
            <w:vMerge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(23,8%)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(38,1%)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E77B5C">
            <w:pPr>
              <w:ind w:lef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7(33%)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E77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13(62%)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E77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2(10%)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8(33%)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9(39%)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Басенко Арсений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Ваге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Губанов Артем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Гуляева Елизавета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Викт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Сотников Артем</w:t>
            </w:r>
          </w:p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D65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9(39%)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D65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13(56,5%)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D65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12(52%)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D65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13(56,5%)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3(12%)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Залужский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(76%)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(76%)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(68%)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AF0" w:rsidRPr="007F5400" w:rsidTr="00481AF0">
        <w:tc>
          <w:tcPr>
            <w:tcW w:w="284" w:type="pct"/>
            <w:vMerge w:val="restart"/>
            <w:textDirection w:val="btLr"/>
            <w:vAlign w:val="center"/>
          </w:tcPr>
          <w:p w:rsidR="00481AF0" w:rsidRPr="007F5400" w:rsidRDefault="00481AF0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22" w:type="pct"/>
          </w:tcPr>
          <w:p w:rsidR="00481AF0" w:rsidRPr="007F5400" w:rsidRDefault="00481AF0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481AF0" w:rsidRPr="007F5400" w:rsidRDefault="00481AF0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944" w:type="pct"/>
            <w:vAlign w:val="center"/>
          </w:tcPr>
          <w:p w:rsidR="00481AF0" w:rsidRDefault="00481AF0" w:rsidP="00481AF0">
            <w:pPr>
              <w:jc w:val="center"/>
            </w:pPr>
            <w:r w:rsidRPr="00B86A94">
              <w:rPr>
                <w:rFonts w:ascii="Times New Roman" w:eastAsia="Calibri" w:hAnsi="Times New Roman" w:cs="Times New Roman"/>
                <w:sz w:val="24"/>
                <w:szCs w:val="24"/>
              </w:rPr>
              <w:t>9(45%)</w:t>
            </w:r>
          </w:p>
        </w:tc>
        <w:tc>
          <w:tcPr>
            <w:tcW w:w="773" w:type="pct"/>
            <w:vAlign w:val="center"/>
          </w:tcPr>
          <w:p w:rsidR="00481AF0" w:rsidRDefault="00481AF0" w:rsidP="00481AF0">
            <w:pPr>
              <w:jc w:val="center"/>
            </w:pPr>
            <w:r w:rsidRPr="00B86A94">
              <w:rPr>
                <w:rFonts w:ascii="Times New Roman" w:eastAsia="Calibri" w:hAnsi="Times New Roman" w:cs="Times New Roman"/>
                <w:sz w:val="24"/>
                <w:szCs w:val="24"/>
              </w:rPr>
              <w:t>9(45%)</w:t>
            </w:r>
          </w:p>
        </w:tc>
        <w:tc>
          <w:tcPr>
            <w:tcW w:w="1237" w:type="pct"/>
            <w:vMerge w:val="restart"/>
            <w:vAlign w:val="center"/>
          </w:tcPr>
          <w:p w:rsidR="00481AF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Елизавета</w:t>
            </w:r>
          </w:p>
          <w:p w:rsidR="00481AF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Павел</w:t>
            </w:r>
          </w:p>
          <w:p w:rsidR="00481AF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Кутепов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  <w:p w:rsidR="00481AF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Минаков Никита</w:t>
            </w:r>
          </w:p>
          <w:p w:rsidR="00481AF0" w:rsidRPr="00350CB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Мочалин Богдан</w:t>
            </w:r>
          </w:p>
          <w:p w:rsidR="00481AF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Попов Кирилл</w:t>
            </w:r>
          </w:p>
          <w:p w:rsidR="00481AF0" w:rsidRPr="00350CB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 Александр</w:t>
            </w:r>
          </w:p>
          <w:p w:rsidR="00481AF0" w:rsidRPr="007F5400" w:rsidRDefault="00481AF0" w:rsidP="0067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>Срегеев</w:t>
            </w:r>
            <w:proofErr w:type="spellEnd"/>
            <w:r w:rsidRPr="0035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481AF0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7(35%)</w:t>
            </w:r>
          </w:p>
        </w:tc>
        <w:tc>
          <w:tcPr>
            <w:tcW w:w="944" w:type="pct"/>
            <w:vAlign w:val="center"/>
          </w:tcPr>
          <w:p w:rsidR="005B04AA" w:rsidRPr="007F5400" w:rsidRDefault="00481AF0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6(30%)</w:t>
            </w:r>
          </w:p>
        </w:tc>
        <w:tc>
          <w:tcPr>
            <w:tcW w:w="773" w:type="pct"/>
            <w:vAlign w:val="center"/>
          </w:tcPr>
          <w:p w:rsidR="005B04AA" w:rsidRPr="007F5400" w:rsidRDefault="00481AF0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6(30%)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481AF0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(60%)</w:t>
            </w:r>
          </w:p>
        </w:tc>
        <w:tc>
          <w:tcPr>
            <w:tcW w:w="944" w:type="pct"/>
            <w:vAlign w:val="center"/>
          </w:tcPr>
          <w:p w:rsidR="005B04AA" w:rsidRPr="007F5400" w:rsidRDefault="00481AF0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5(25%)</w:t>
            </w:r>
          </w:p>
        </w:tc>
        <w:tc>
          <w:tcPr>
            <w:tcW w:w="773" w:type="pct"/>
            <w:vAlign w:val="center"/>
          </w:tcPr>
          <w:p w:rsidR="005B04AA" w:rsidRPr="007F5400" w:rsidRDefault="00481AF0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5(25%)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5(18%)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6(21%)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6(21%)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Pr="003D1CA6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Саламан</w:t>
            </w: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4AA" w:rsidRPr="003D1CA6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Макаров Егор</w:t>
            </w:r>
          </w:p>
          <w:p w:rsidR="005B04AA" w:rsidRPr="003D1CA6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Миришкин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стантин</w:t>
            </w:r>
          </w:p>
          <w:p w:rsidR="005B04AA" w:rsidRPr="003D1CA6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Работнев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  <w:p w:rsidR="005B04AA" w:rsidRPr="003D1CA6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Товмасян Гамлет</w:t>
            </w:r>
          </w:p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>Торшин</w:t>
            </w:r>
            <w:proofErr w:type="spellEnd"/>
            <w:r w:rsidRPr="003D1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16(57%)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18(64%)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18(64%)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482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5(18%)</w:t>
            </w:r>
          </w:p>
        </w:tc>
        <w:tc>
          <w:tcPr>
            <w:tcW w:w="944" w:type="pct"/>
            <w:vAlign w:val="center"/>
          </w:tcPr>
          <w:p w:rsidR="005B04AA" w:rsidRDefault="005B04AA" w:rsidP="0048296D">
            <w:pPr>
              <w:jc w:val="center"/>
            </w:pPr>
            <w:r w:rsidRPr="00D94C40">
              <w:rPr>
                <w:rFonts w:ascii="Times New Roman" w:eastAsia="Calibri" w:hAnsi="Times New Roman" w:cs="Times New Roman"/>
                <w:sz w:val="24"/>
                <w:szCs w:val="24"/>
              </w:rPr>
              <w:t>2(7%)</w:t>
            </w:r>
          </w:p>
        </w:tc>
        <w:tc>
          <w:tcPr>
            <w:tcW w:w="773" w:type="pct"/>
            <w:vAlign w:val="center"/>
          </w:tcPr>
          <w:p w:rsidR="005B04AA" w:rsidRDefault="005B04AA" w:rsidP="0048296D">
            <w:pPr>
              <w:jc w:val="center"/>
            </w:pPr>
            <w:r w:rsidRPr="00D94C40">
              <w:rPr>
                <w:rFonts w:ascii="Times New Roman" w:eastAsia="Calibri" w:hAnsi="Times New Roman" w:cs="Times New Roman"/>
                <w:sz w:val="24"/>
                <w:szCs w:val="24"/>
              </w:rPr>
              <w:t>2(7%)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 w:val="restart"/>
            <w:textDirection w:val="btLr"/>
            <w:vAlign w:val="center"/>
          </w:tcPr>
          <w:p w:rsidR="005B04AA" w:rsidRPr="007F5400" w:rsidRDefault="005B04AA" w:rsidP="005B04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40" w:type="pct"/>
            <w:vAlign w:val="center"/>
          </w:tcPr>
          <w:p w:rsidR="005B04AA" w:rsidRDefault="005B04AA" w:rsidP="005B04A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7(26%)</w:t>
            </w:r>
          </w:p>
        </w:tc>
        <w:tc>
          <w:tcPr>
            <w:tcW w:w="944" w:type="pct"/>
            <w:vAlign w:val="center"/>
          </w:tcPr>
          <w:p w:rsidR="005B04AA" w:rsidRDefault="005B04AA" w:rsidP="005B04A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9(33%)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10(37%)</w:t>
            </w:r>
          </w:p>
        </w:tc>
        <w:tc>
          <w:tcPr>
            <w:tcW w:w="1237" w:type="pct"/>
            <w:vMerge w:val="restart"/>
            <w:vAlign w:val="center"/>
          </w:tcPr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Дарья,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Шаламов Влад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Труфанов Егор,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Максим,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Егор,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Амина,</w:t>
            </w:r>
          </w:p>
          <w:p w:rsidR="005B04AA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Гриднев Денис,</w:t>
            </w:r>
          </w:p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Виктория</w:t>
            </w: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сформирован</w:t>
            </w:r>
          </w:p>
        </w:tc>
        <w:tc>
          <w:tcPr>
            <w:tcW w:w="840" w:type="pct"/>
            <w:vAlign w:val="center"/>
          </w:tcPr>
          <w:p w:rsidR="005B04AA" w:rsidRDefault="005B04AA" w:rsidP="00C8619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44" w:type="pct"/>
            <w:vAlign w:val="center"/>
          </w:tcPr>
          <w:p w:rsidR="005B04AA" w:rsidRDefault="005B04AA" w:rsidP="00C86194">
            <w:pPr>
              <w:jc w:val="center"/>
            </w:pP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815663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C86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16(59%)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AA" w:rsidRPr="007F5400" w:rsidTr="00675289">
        <w:tc>
          <w:tcPr>
            <w:tcW w:w="284" w:type="pct"/>
            <w:vMerge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5B04AA" w:rsidRPr="007F5400" w:rsidRDefault="005B04AA" w:rsidP="005B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840" w:type="pct"/>
            <w:vAlign w:val="center"/>
          </w:tcPr>
          <w:p w:rsidR="005B04AA" w:rsidRPr="007F5400" w:rsidRDefault="005B04AA" w:rsidP="005B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7(26%)</w:t>
            </w:r>
          </w:p>
        </w:tc>
        <w:tc>
          <w:tcPr>
            <w:tcW w:w="944" w:type="pct"/>
            <w:vAlign w:val="center"/>
          </w:tcPr>
          <w:p w:rsidR="005B04AA" w:rsidRPr="007F5400" w:rsidRDefault="005B04AA" w:rsidP="00C86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773" w:type="pct"/>
            <w:vAlign w:val="center"/>
          </w:tcPr>
          <w:p w:rsidR="005B04AA" w:rsidRPr="007F5400" w:rsidRDefault="005B04AA" w:rsidP="00C86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237" w:type="pct"/>
            <w:vMerge/>
            <w:vAlign w:val="center"/>
          </w:tcPr>
          <w:p w:rsidR="005B04AA" w:rsidRPr="007F5400" w:rsidRDefault="005B04AA" w:rsidP="005B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B9" w:rsidRDefault="00957FB9" w:rsidP="000C13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110D" w:rsidRDefault="00480AE9" w:rsidP="000C13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957FB9">
        <w:rPr>
          <w:rFonts w:ascii="Times New Roman" w:eastAsia="Calibri" w:hAnsi="Times New Roman" w:cs="Times New Roman"/>
          <w:b/>
          <w:bCs/>
          <w:sz w:val="28"/>
          <w:szCs w:val="28"/>
        </w:rPr>
        <w:t>екомендовано:</w:t>
      </w:r>
    </w:p>
    <w:p w:rsidR="00C77BE3" w:rsidRDefault="00C77BE3" w:rsidP="000C13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13E8" w:rsidRPr="00C77BE3" w:rsidRDefault="000C13E8" w:rsidP="00957FB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7BE3">
        <w:rPr>
          <w:rFonts w:ascii="Times New Roman" w:eastAsia="Calibri" w:hAnsi="Times New Roman" w:cs="Times New Roman"/>
          <w:bCs/>
          <w:sz w:val="28"/>
          <w:szCs w:val="28"/>
        </w:rPr>
        <w:t>Учител</w:t>
      </w:r>
      <w:r w:rsidR="00957FB9" w:rsidRPr="00C77BE3">
        <w:rPr>
          <w:rFonts w:ascii="Times New Roman" w:eastAsia="Calibri" w:hAnsi="Times New Roman" w:cs="Times New Roman"/>
          <w:bCs/>
          <w:sz w:val="28"/>
          <w:szCs w:val="28"/>
        </w:rPr>
        <w:t>ям истории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7FB9" w:rsidRPr="00C77BE3">
        <w:rPr>
          <w:rFonts w:ascii="Times New Roman" w:eastAsia="Calibri" w:hAnsi="Times New Roman" w:cs="Times New Roman"/>
          <w:bCs/>
          <w:sz w:val="28"/>
          <w:szCs w:val="28"/>
        </w:rPr>
        <w:t>Соловьевой В.А. и Соболевой Н.П.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 проанализир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вать </w:t>
      </w:r>
      <w:proofErr w:type="spellStart"/>
      <w:r w:rsidRPr="00C77BE3"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 общеучебных умений и навыков обучающихся, спланировать работу по овладению </w:t>
      </w:r>
      <w:proofErr w:type="gramStart"/>
      <w:r w:rsidRPr="00C77BE3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7BE3">
        <w:rPr>
          <w:rFonts w:ascii="Times New Roman" w:eastAsia="Calibri" w:hAnsi="Times New Roman" w:cs="Times New Roman"/>
          <w:bCs/>
          <w:sz w:val="28"/>
          <w:szCs w:val="28"/>
        </w:rPr>
        <w:t>ОУУН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>, проводить с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>стемную работу по их формированию и развитию.</w:t>
      </w:r>
      <w:r w:rsidR="00C77BE3"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 Сосредоточить работу в 5-7 классах на овладении </w:t>
      </w:r>
      <w:proofErr w:type="gramStart"/>
      <w:r w:rsidR="00C77BE3" w:rsidRPr="00C77BE3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="00C77BE3"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 «образовательным минимумом»</w:t>
      </w:r>
      <w:r w:rsidR="00F67259">
        <w:rPr>
          <w:rFonts w:ascii="Times New Roman" w:eastAsia="Calibri" w:hAnsi="Times New Roman" w:cs="Times New Roman"/>
          <w:bCs/>
          <w:sz w:val="28"/>
          <w:szCs w:val="28"/>
        </w:rPr>
        <w:t xml:space="preserve"> в с</w:t>
      </w:r>
      <w:r w:rsidR="00F6725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67259">
        <w:rPr>
          <w:rFonts w:ascii="Times New Roman" w:eastAsia="Calibri" w:hAnsi="Times New Roman" w:cs="Times New Roman"/>
          <w:bCs/>
          <w:sz w:val="28"/>
          <w:szCs w:val="28"/>
        </w:rPr>
        <w:t>ответствии с историко-культурным стандартом</w:t>
      </w:r>
      <w:r w:rsidR="00C77BE3">
        <w:rPr>
          <w:rFonts w:ascii="Times New Roman" w:eastAsia="Calibri" w:hAnsi="Times New Roman" w:cs="Times New Roman"/>
          <w:bCs/>
          <w:sz w:val="28"/>
          <w:szCs w:val="28"/>
        </w:rPr>
        <w:t>, использовать на уроках ра</w:t>
      </w:r>
      <w:r w:rsidR="00C77BE3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C77BE3">
        <w:rPr>
          <w:rFonts w:ascii="Times New Roman" w:eastAsia="Calibri" w:hAnsi="Times New Roman" w:cs="Times New Roman"/>
          <w:bCs/>
          <w:sz w:val="28"/>
          <w:szCs w:val="28"/>
        </w:rPr>
        <w:t>личные типы заданий на повторение  и закрепление изученного материала, особое внимание обратить на навык смыслового чтения, от которого зависит понимание ребенком смысла задания.</w:t>
      </w:r>
    </w:p>
    <w:p w:rsidR="00923633" w:rsidRPr="00C77BE3" w:rsidRDefault="00C77BE3" w:rsidP="00C77B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BE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Классным руководителям</w:t>
      </w:r>
      <w:r w:rsidR="00C86A2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 w:rsidR="00C86A23">
        <w:rPr>
          <w:rFonts w:ascii="Times New Roman" w:eastAsia="Calibri" w:hAnsi="Times New Roman" w:cs="Times New Roman"/>
          <w:bCs/>
          <w:sz w:val="28"/>
          <w:szCs w:val="28"/>
        </w:rPr>
        <w:t>Ельгундиновой</w:t>
      </w:r>
      <w:proofErr w:type="spellEnd"/>
      <w:r w:rsidR="00C86A23">
        <w:rPr>
          <w:rFonts w:ascii="Times New Roman" w:eastAsia="Calibri" w:hAnsi="Times New Roman" w:cs="Times New Roman"/>
          <w:bCs/>
          <w:sz w:val="28"/>
          <w:szCs w:val="28"/>
        </w:rPr>
        <w:t xml:space="preserve"> Е.Н., Березиной Р.В., </w:t>
      </w:r>
      <w:proofErr w:type="spellStart"/>
      <w:r w:rsidR="00C86A23">
        <w:rPr>
          <w:rFonts w:ascii="Times New Roman" w:eastAsia="Calibri" w:hAnsi="Times New Roman" w:cs="Times New Roman"/>
          <w:bCs/>
          <w:sz w:val="28"/>
          <w:szCs w:val="28"/>
        </w:rPr>
        <w:t>Леп</w:t>
      </w:r>
      <w:r w:rsidR="00C86A2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86A23">
        <w:rPr>
          <w:rFonts w:ascii="Times New Roman" w:eastAsia="Calibri" w:hAnsi="Times New Roman" w:cs="Times New Roman"/>
          <w:bCs/>
          <w:sz w:val="28"/>
          <w:szCs w:val="28"/>
        </w:rPr>
        <w:t>тухиной</w:t>
      </w:r>
      <w:proofErr w:type="spellEnd"/>
      <w:r w:rsidR="00C86A23">
        <w:rPr>
          <w:rFonts w:ascii="Times New Roman" w:eastAsia="Calibri" w:hAnsi="Times New Roman" w:cs="Times New Roman"/>
          <w:bCs/>
          <w:sz w:val="28"/>
          <w:szCs w:val="28"/>
        </w:rPr>
        <w:t xml:space="preserve"> Н.П.,</w:t>
      </w:r>
      <w:r w:rsidR="00834E51">
        <w:rPr>
          <w:rFonts w:ascii="Times New Roman" w:eastAsia="Calibri" w:hAnsi="Times New Roman" w:cs="Times New Roman"/>
          <w:bCs/>
          <w:sz w:val="28"/>
          <w:szCs w:val="28"/>
        </w:rPr>
        <w:t xml:space="preserve"> Коляда Н.Д., Угримовой Е.Н., </w:t>
      </w:r>
      <w:proofErr w:type="spellStart"/>
      <w:r w:rsidR="00834E51">
        <w:rPr>
          <w:rFonts w:ascii="Times New Roman" w:eastAsia="Calibri" w:hAnsi="Times New Roman" w:cs="Times New Roman"/>
          <w:bCs/>
          <w:sz w:val="28"/>
          <w:szCs w:val="28"/>
        </w:rPr>
        <w:t>Смоляковой</w:t>
      </w:r>
      <w:proofErr w:type="spellEnd"/>
      <w:r w:rsidR="00834E51">
        <w:rPr>
          <w:rFonts w:ascii="Times New Roman" w:eastAsia="Calibri" w:hAnsi="Times New Roman" w:cs="Times New Roman"/>
          <w:bCs/>
          <w:sz w:val="28"/>
          <w:szCs w:val="28"/>
        </w:rPr>
        <w:t xml:space="preserve"> Я.А., Соловьевой В.А., Соболевой Н.П.</w:t>
      </w:r>
      <w:r w:rsidR="00C86A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77BE3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0C13E8" w:rsidRPr="00C77BE3">
        <w:rPr>
          <w:rFonts w:ascii="Times New Roman" w:eastAsia="Calibri" w:hAnsi="Times New Roman" w:cs="Times New Roman"/>
          <w:bCs/>
          <w:sz w:val="28"/>
          <w:szCs w:val="28"/>
        </w:rPr>
        <w:t>ознакомить родителей обучающихся с результатами мониторинга на родительском собрании.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Обратить внимание родителей на необходимость контроля за выполнением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домашнего зад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ния</w:t>
      </w:r>
      <w:r w:rsidR="00480AE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34E51">
        <w:rPr>
          <w:rFonts w:ascii="Times New Roman" w:eastAsia="Calibri" w:hAnsi="Times New Roman" w:cs="Times New Roman"/>
          <w:bCs/>
          <w:sz w:val="28"/>
          <w:szCs w:val="28"/>
        </w:rPr>
        <w:t xml:space="preserve"> Усилить </w:t>
      </w:r>
      <w:proofErr w:type="gramStart"/>
      <w:r w:rsidR="00834E51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834E51">
        <w:rPr>
          <w:rFonts w:ascii="Times New Roman" w:eastAsia="Calibri" w:hAnsi="Times New Roman" w:cs="Times New Roman"/>
          <w:bCs/>
          <w:sz w:val="28"/>
          <w:szCs w:val="28"/>
        </w:rPr>
        <w:t xml:space="preserve"> успеваемостью обучающихся, которые в ходе м</w:t>
      </w:r>
      <w:r w:rsidR="00834E5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34E51">
        <w:rPr>
          <w:rFonts w:ascii="Times New Roman" w:eastAsia="Calibri" w:hAnsi="Times New Roman" w:cs="Times New Roman"/>
          <w:bCs/>
          <w:sz w:val="28"/>
          <w:szCs w:val="28"/>
        </w:rPr>
        <w:t>ниторинга показали низкие результаты, поставить их на индивидуальный контроль.</w:t>
      </w:r>
    </w:p>
    <w:p w:rsidR="00C77BE3" w:rsidRDefault="00834E51" w:rsidP="00C77B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Руководителю ШМО гуманитарных наук Герасимовой С.М. довести результаты мониторинга до членов МО. </w:t>
      </w:r>
    </w:p>
    <w:p w:rsidR="00834E51" w:rsidRDefault="00834E51" w:rsidP="00C77B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школы продолжить осуществлять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даванием предметов история и обществознание в 5-7 классах через посещ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 уроков, административные контрольные работы, мониторинг прохожд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программ.</w:t>
      </w:r>
      <w:r w:rsidR="00F672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259" w:rsidRDefault="00F67259" w:rsidP="00F67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DA3" w:rsidRDefault="00121DA3" w:rsidP="00F67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DA3" w:rsidRDefault="00121DA3" w:rsidP="00F67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09.01.2019</w:t>
      </w:r>
    </w:p>
    <w:p w:rsidR="00121DA3" w:rsidRDefault="00121DA3" w:rsidP="00F67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DA3" w:rsidRDefault="00121DA3" w:rsidP="00F67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Справку составила зам. директора по УВР ____________Шуваева Л.С.</w:t>
      </w:r>
    </w:p>
    <w:p w:rsidR="00121DA3" w:rsidRDefault="00121DA3" w:rsidP="00F67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DA3" w:rsidRDefault="00121DA3" w:rsidP="00F67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DA3" w:rsidRDefault="00121DA3" w:rsidP="00121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справкой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           </w:t>
      </w:r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В.А. Соловьева</w:t>
      </w:r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Н.П. Соболева</w:t>
      </w:r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С.М. Герасимова</w:t>
      </w:r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Е.Н. Угримова</w:t>
      </w:r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Ельгундинова</w:t>
      </w:r>
      <w:proofErr w:type="spellEnd"/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Р.В. Березина</w:t>
      </w:r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Лепетухина</w:t>
      </w:r>
      <w:proofErr w:type="spellEnd"/>
    </w:p>
    <w:p w:rsidR="00121DA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Н.Д.Коляда</w:t>
      </w:r>
      <w:proofErr w:type="spellEnd"/>
    </w:p>
    <w:p w:rsidR="00121DA3" w:rsidRPr="00C77BE3" w:rsidRDefault="00121DA3" w:rsidP="00121D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Я.А. Смолякова</w:t>
      </w:r>
    </w:p>
    <w:sectPr w:rsidR="00121DA3" w:rsidRPr="00C77BE3" w:rsidSect="00ED7F61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89" w:rsidRDefault="00A24989" w:rsidP="00ED7F61">
      <w:pPr>
        <w:spacing w:after="0" w:line="240" w:lineRule="auto"/>
      </w:pPr>
      <w:r>
        <w:separator/>
      </w:r>
    </w:p>
  </w:endnote>
  <w:endnote w:type="continuationSeparator" w:id="0">
    <w:p w:rsidR="00A24989" w:rsidRDefault="00A24989" w:rsidP="00ED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89" w:rsidRDefault="00A24989" w:rsidP="00ED7F61">
      <w:pPr>
        <w:spacing w:after="0" w:line="240" w:lineRule="auto"/>
      </w:pPr>
      <w:r>
        <w:separator/>
      </w:r>
    </w:p>
  </w:footnote>
  <w:footnote w:type="continuationSeparator" w:id="0">
    <w:p w:rsidR="00A24989" w:rsidRDefault="00A24989" w:rsidP="00ED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03877"/>
      <w:docPartObj>
        <w:docPartGallery w:val="Page Numbers (Top of Page)"/>
        <w:docPartUnique/>
      </w:docPartObj>
    </w:sdtPr>
    <w:sdtEndPr/>
    <w:sdtContent>
      <w:p w:rsidR="00C86A23" w:rsidRDefault="00C86A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12">
          <w:rPr>
            <w:noProof/>
          </w:rPr>
          <w:t>13</w:t>
        </w:r>
        <w:r>
          <w:fldChar w:fldCharType="end"/>
        </w:r>
      </w:p>
    </w:sdtContent>
  </w:sdt>
  <w:p w:rsidR="00C86A23" w:rsidRDefault="00C86A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9"/>
    <w:multiLevelType w:val="hybridMultilevel"/>
    <w:tmpl w:val="1204A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1C5443"/>
    <w:multiLevelType w:val="hybridMultilevel"/>
    <w:tmpl w:val="CE287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8A7CF1"/>
    <w:multiLevelType w:val="hybridMultilevel"/>
    <w:tmpl w:val="0A885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1924"/>
    <w:multiLevelType w:val="hybridMultilevel"/>
    <w:tmpl w:val="D8DE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2934"/>
    <w:multiLevelType w:val="hybridMultilevel"/>
    <w:tmpl w:val="3DE61D42"/>
    <w:lvl w:ilvl="0" w:tplc="CFE64CD0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CB"/>
    <w:rsid w:val="000225D2"/>
    <w:rsid w:val="00061E1D"/>
    <w:rsid w:val="000627A5"/>
    <w:rsid w:val="000A04D5"/>
    <w:rsid w:val="000C13E8"/>
    <w:rsid w:val="000D140A"/>
    <w:rsid w:val="000E71E7"/>
    <w:rsid w:val="00105021"/>
    <w:rsid w:val="00121DA3"/>
    <w:rsid w:val="00152244"/>
    <w:rsid w:val="00163DFD"/>
    <w:rsid w:val="00187AF7"/>
    <w:rsid w:val="001A4639"/>
    <w:rsid w:val="00224D48"/>
    <w:rsid w:val="0023073D"/>
    <w:rsid w:val="00257EA1"/>
    <w:rsid w:val="00281659"/>
    <w:rsid w:val="00290BCA"/>
    <w:rsid w:val="002A21F4"/>
    <w:rsid w:val="002D1FDB"/>
    <w:rsid w:val="00343506"/>
    <w:rsid w:val="00350CB0"/>
    <w:rsid w:val="00351C2B"/>
    <w:rsid w:val="003539CD"/>
    <w:rsid w:val="00367372"/>
    <w:rsid w:val="0039382C"/>
    <w:rsid w:val="003C2D87"/>
    <w:rsid w:val="003C7C0E"/>
    <w:rsid w:val="003D1CA6"/>
    <w:rsid w:val="004764AB"/>
    <w:rsid w:val="00480AE9"/>
    <w:rsid w:val="00481AF0"/>
    <w:rsid w:val="0048296D"/>
    <w:rsid w:val="004E7BCB"/>
    <w:rsid w:val="005705D0"/>
    <w:rsid w:val="005807E8"/>
    <w:rsid w:val="005B04AA"/>
    <w:rsid w:val="005C5101"/>
    <w:rsid w:val="00675289"/>
    <w:rsid w:val="00675B6A"/>
    <w:rsid w:val="006A7F27"/>
    <w:rsid w:val="006B5F84"/>
    <w:rsid w:val="006C7B48"/>
    <w:rsid w:val="006D0CE3"/>
    <w:rsid w:val="006E0712"/>
    <w:rsid w:val="0070588B"/>
    <w:rsid w:val="00753026"/>
    <w:rsid w:val="007C6C99"/>
    <w:rsid w:val="007F5400"/>
    <w:rsid w:val="00834E51"/>
    <w:rsid w:val="008708C8"/>
    <w:rsid w:val="00872955"/>
    <w:rsid w:val="008863BA"/>
    <w:rsid w:val="008F4A5C"/>
    <w:rsid w:val="00901994"/>
    <w:rsid w:val="00923633"/>
    <w:rsid w:val="009279C2"/>
    <w:rsid w:val="00956826"/>
    <w:rsid w:val="00957FB9"/>
    <w:rsid w:val="00967525"/>
    <w:rsid w:val="00A21508"/>
    <w:rsid w:val="00A24989"/>
    <w:rsid w:val="00A27147"/>
    <w:rsid w:val="00A324DE"/>
    <w:rsid w:val="00B12E74"/>
    <w:rsid w:val="00B602D1"/>
    <w:rsid w:val="00B62D3C"/>
    <w:rsid w:val="00B73448"/>
    <w:rsid w:val="00B92EA6"/>
    <w:rsid w:val="00BA3B35"/>
    <w:rsid w:val="00BA52B7"/>
    <w:rsid w:val="00C77BE3"/>
    <w:rsid w:val="00C86194"/>
    <w:rsid w:val="00C86A23"/>
    <w:rsid w:val="00C936E2"/>
    <w:rsid w:val="00C9502E"/>
    <w:rsid w:val="00CA5B0A"/>
    <w:rsid w:val="00CA6E28"/>
    <w:rsid w:val="00CB0222"/>
    <w:rsid w:val="00CD03C7"/>
    <w:rsid w:val="00CD512B"/>
    <w:rsid w:val="00CF5A59"/>
    <w:rsid w:val="00D2031D"/>
    <w:rsid w:val="00D363DD"/>
    <w:rsid w:val="00D65902"/>
    <w:rsid w:val="00DA280C"/>
    <w:rsid w:val="00DD3566"/>
    <w:rsid w:val="00E15869"/>
    <w:rsid w:val="00E529F6"/>
    <w:rsid w:val="00E61F2E"/>
    <w:rsid w:val="00E77B5C"/>
    <w:rsid w:val="00ED110D"/>
    <w:rsid w:val="00ED7F61"/>
    <w:rsid w:val="00F041D1"/>
    <w:rsid w:val="00F06267"/>
    <w:rsid w:val="00F4342D"/>
    <w:rsid w:val="00F46326"/>
    <w:rsid w:val="00F50918"/>
    <w:rsid w:val="00F67259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B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F61"/>
  </w:style>
  <w:style w:type="paragraph" w:styleId="a9">
    <w:name w:val="footer"/>
    <w:basedOn w:val="a"/>
    <w:link w:val="aa"/>
    <w:uiPriority w:val="99"/>
    <w:unhideWhenUsed/>
    <w:rsid w:val="00ED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B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F61"/>
  </w:style>
  <w:style w:type="paragraph" w:styleId="a9">
    <w:name w:val="footer"/>
    <w:basedOn w:val="a"/>
    <w:link w:val="aa"/>
    <w:uiPriority w:val="99"/>
    <w:unhideWhenUsed/>
    <w:rsid w:val="00ED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%Успеваемости Общ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100</c:v>
                </c:pt>
                <c:pt idx="2">
                  <c:v>90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знаний Общ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43.5</c:v>
                </c:pt>
                <c:pt idx="1">
                  <c:v>64</c:v>
                </c:pt>
                <c:pt idx="2">
                  <c:v>36.799999999999997</c:v>
                </c:pt>
                <c:pt idx="3">
                  <c:v>29.6</c:v>
                </c:pt>
                <c:pt idx="4">
                  <c:v>40.700000000000003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%Успеваемости Ист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качества знаний Ист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47.8</c:v>
                </c:pt>
                <c:pt idx="1">
                  <c:v>68</c:v>
                </c:pt>
                <c:pt idx="2">
                  <c:v>47.4</c:v>
                </c:pt>
                <c:pt idx="3">
                  <c:v>33.299999999999997</c:v>
                </c:pt>
                <c:pt idx="4">
                  <c:v>48.1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328064"/>
        <c:axId val="170329600"/>
        <c:axId val="0"/>
      </c:bar3DChart>
      <c:catAx>
        <c:axId val="17032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329600"/>
        <c:crosses val="autoZero"/>
        <c:auto val="1"/>
        <c:lblAlgn val="ctr"/>
        <c:lblOffset val="100"/>
        <c:noMultiLvlLbl val="0"/>
      </c:catAx>
      <c:valAx>
        <c:axId val="17032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2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37.5</c:v>
                </c:pt>
                <c:pt idx="1">
                  <c:v>56</c:v>
                </c:pt>
                <c:pt idx="2">
                  <c:v>44.7</c:v>
                </c:pt>
                <c:pt idx="3">
                  <c:v>56.5</c:v>
                </c:pt>
                <c:pt idx="4">
                  <c:v>80</c:v>
                </c:pt>
                <c:pt idx="5">
                  <c:v>37.9</c:v>
                </c:pt>
                <c:pt idx="6">
                  <c:v>67.8</c:v>
                </c:pt>
                <c:pt idx="7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6328576"/>
        <c:axId val="186330112"/>
        <c:axId val="170188288"/>
      </c:bar3DChart>
      <c:catAx>
        <c:axId val="18632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30112"/>
        <c:crosses val="autoZero"/>
        <c:auto val="1"/>
        <c:lblAlgn val="ctr"/>
        <c:lblOffset val="100"/>
        <c:noMultiLvlLbl val="0"/>
      </c:catAx>
      <c:valAx>
        <c:axId val="18633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328576"/>
        <c:crosses val="autoZero"/>
        <c:crossBetween val="between"/>
      </c:valAx>
      <c:serAx>
        <c:axId val="17018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301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К(оуун)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39.799999999999997</c:v>
                </c:pt>
                <c:pt idx="1">
                  <c:v>41.3</c:v>
                </c:pt>
                <c:pt idx="2">
                  <c:v>33.9</c:v>
                </c:pt>
                <c:pt idx="3">
                  <c:v>37.700000000000003</c:v>
                </c:pt>
                <c:pt idx="4">
                  <c:v>43.1</c:v>
                </c:pt>
                <c:pt idx="5">
                  <c:v>36.700000000000003</c:v>
                </c:pt>
                <c:pt idx="6">
                  <c:v>37.700000000000003</c:v>
                </c:pt>
                <c:pt idx="7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6348288"/>
        <c:axId val="186349824"/>
        <c:axId val="186336576"/>
      </c:bar3DChart>
      <c:catAx>
        <c:axId val="18634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49824"/>
        <c:crosses val="autoZero"/>
        <c:auto val="1"/>
        <c:lblAlgn val="ctr"/>
        <c:lblOffset val="100"/>
        <c:noMultiLvlLbl val="0"/>
      </c:catAx>
      <c:valAx>
        <c:axId val="18634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348288"/>
        <c:crosses val="autoZero"/>
        <c:crossBetween val="between"/>
      </c:valAx>
      <c:serAx>
        <c:axId val="18633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498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К(оуун)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</c:v>
                </c:pt>
                <c:pt idx="1">
                  <c:v>37.299999999999997</c:v>
                </c:pt>
                <c:pt idx="2">
                  <c:v>33.299999999999997</c:v>
                </c:pt>
                <c:pt idx="3">
                  <c:v>40.6</c:v>
                </c:pt>
                <c:pt idx="4">
                  <c:v>41.3</c:v>
                </c:pt>
                <c:pt idx="5">
                  <c:v>38.299999999999997</c:v>
                </c:pt>
                <c:pt idx="6">
                  <c:v>38.1</c:v>
                </c:pt>
                <c:pt idx="7">
                  <c:v>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7861376"/>
        <c:axId val="197862912"/>
        <c:axId val="307285504"/>
      </c:bar3DChart>
      <c:catAx>
        <c:axId val="19786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862912"/>
        <c:crosses val="autoZero"/>
        <c:auto val="1"/>
        <c:lblAlgn val="ctr"/>
        <c:lblOffset val="100"/>
        <c:noMultiLvlLbl val="0"/>
      </c:catAx>
      <c:valAx>
        <c:axId val="19786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861376"/>
        <c:crosses val="autoZero"/>
        <c:crossBetween val="between"/>
      </c:valAx>
      <c:serAx>
        <c:axId val="30728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8629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К(оуун)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33.299999999999997</c:v>
                </c:pt>
                <c:pt idx="1">
                  <c:v>45.3</c:v>
                </c:pt>
                <c:pt idx="2">
                  <c:v>40.5</c:v>
                </c:pt>
                <c:pt idx="3">
                  <c:v>44.2</c:v>
                </c:pt>
                <c:pt idx="4">
                  <c:v>43.3</c:v>
                </c:pt>
                <c:pt idx="5">
                  <c:v>37.5</c:v>
                </c:pt>
                <c:pt idx="6">
                  <c:v>36.299999999999997</c:v>
                </c:pt>
                <c:pt idx="7">
                  <c:v>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9937920"/>
        <c:axId val="170156800"/>
        <c:axId val="198218624"/>
      </c:bar3DChart>
      <c:catAx>
        <c:axId val="16993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56800"/>
        <c:crosses val="autoZero"/>
        <c:auto val="1"/>
        <c:lblAlgn val="ctr"/>
        <c:lblOffset val="100"/>
        <c:noMultiLvlLbl val="0"/>
      </c:catAx>
      <c:valAx>
        <c:axId val="17015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37920"/>
        <c:crosses val="autoZero"/>
        <c:crossBetween val="between"/>
      </c:valAx>
      <c:serAx>
        <c:axId val="19821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568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ОУУН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29.3</c:v>
                </c:pt>
                <c:pt idx="1">
                  <c:v>41.3</c:v>
                </c:pt>
                <c:pt idx="2">
                  <c:v>27.8</c:v>
                </c:pt>
                <c:pt idx="3">
                  <c:v>35.5</c:v>
                </c:pt>
                <c:pt idx="4">
                  <c:v>44.7</c:v>
                </c:pt>
                <c:pt idx="5">
                  <c:v>34.200000000000003</c:v>
                </c:pt>
                <c:pt idx="6">
                  <c:v>36.299999999999997</c:v>
                </c:pt>
                <c:pt idx="7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8334720"/>
        <c:axId val="198443008"/>
        <c:axId val="170185152"/>
      </c:bar3DChart>
      <c:catAx>
        <c:axId val="19833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43008"/>
        <c:crosses val="autoZero"/>
        <c:auto val="1"/>
        <c:lblAlgn val="ctr"/>
        <c:lblOffset val="100"/>
        <c:noMultiLvlLbl val="0"/>
      </c:catAx>
      <c:valAx>
        <c:axId val="1984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34720"/>
        <c:crosses val="autoZero"/>
        <c:crossBetween val="between"/>
      </c:valAx>
      <c:serAx>
        <c:axId val="17018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43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13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USER</cp:lastModifiedBy>
  <cp:revision>80</cp:revision>
  <dcterms:created xsi:type="dcterms:W3CDTF">2019-01-08T10:46:00Z</dcterms:created>
  <dcterms:modified xsi:type="dcterms:W3CDTF">2019-01-09T14:57:00Z</dcterms:modified>
</cp:coreProperties>
</file>